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51768">
      <w:pPr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Na temelju članka 107. st.2. Zakona  o  odgoju i obrazovanju u osnovnoj i srednjoj školi (NN  87/08, 86/09, 92/10, 105/10, 90/11, 5/12, 16/12, 86/12, 126/12, 94/13, 152/14, 7/17, 68/18, 98/19, 64/20 , 151/22, 155/23 i 156/23)  i Pravilnika o postupku zapošljavanja te procjeni i vrednovanju kandidata za zapošljavanje Osnovna škola Opuzen, Opuzen raspisuje</w:t>
      </w:r>
    </w:p>
    <w:p w14:paraId="71FFEFEF">
      <w:pPr>
        <w:pStyle w:val="2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NATJEČAJ</w:t>
      </w:r>
    </w:p>
    <w:p w14:paraId="02A48709">
      <w:pPr>
        <w:jc w:val="center"/>
        <w:rPr>
          <w:rFonts w:hint="default" w:ascii="Times New Roman" w:hAnsi="Times New Roman"/>
          <w:b/>
          <w:color w:val="auto"/>
          <w:sz w:val="24"/>
          <w:szCs w:val="24"/>
          <w:lang w:val="hr-HR"/>
        </w:rPr>
      </w:pPr>
      <w:r>
        <w:rPr>
          <w:rFonts w:ascii="Times New Roman" w:hAnsi="Times New Roman"/>
          <w:b/>
          <w:color w:val="auto"/>
          <w:sz w:val="24"/>
          <w:szCs w:val="24"/>
        </w:rPr>
        <w:t>za popunu radn</w:t>
      </w:r>
      <w:r>
        <w:rPr>
          <w:rFonts w:hint="default" w:ascii="Times New Roman" w:hAnsi="Times New Roman"/>
          <w:b/>
          <w:color w:val="auto"/>
          <w:sz w:val="24"/>
          <w:szCs w:val="24"/>
          <w:lang w:val="hr-HR"/>
        </w:rPr>
        <w:t>og mjesta</w:t>
      </w:r>
    </w:p>
    <w:p w14:paraId="45F96DB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0" w:name="_Hlk83977094"/>
      <w:r>
        <w:rPr>
          <w:rFonts w:ascii="Times New Roman" w:hAnsi="Times New Roman" w:eastAsia="Times New Roman"/>
          <w:color w:val="auto"/>
          <w:sz w:val="24"/>
          <w:szCs w:val="24"/>
          <w:lang w:eastAsia="hr-HR"/>
        </w:rPr>
        <w:t>Učitelj/ica koji obavlja poslove učitelja/ice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eastAsia="hr-HR"/>
        </w:rPr>
        <w:t xml:space="preserve">  </w:t>
      </w:r>
      <w:r>
        <w:rPr>
          <w:rFonts w:ascii="Times New Roman" w:hAnsi="Times New Roman"/>
          <w:color w:val="auto"/>
          <w:sz w:val="24"/>
          <w:szCs w:val="24"/>
        </w:rPr>
        <w:t>flaute – 1 izvršitelj na neodređeno nepuno radno vrijeme,  3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 xml:space="preserve"> sat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 xml:space="preserve"> tjedno </w:t>
      </w:r>
    </w:p>
    <w:bookmarkEnd w:id="0"/>
    <w:p w14:paraId="5712CA83">
      <w:pPr>
        <w:ind w:left="142" w:right="28"/>
        <w:rPr>
          <w:rFonts w:ascii="Times New Roman" w:hAnsi="Times New Roman"/>
          <w:color w:val="auto"/>
          <w:sz w:val="24"/>
          <w:szCs w:val="24"/>
        </w:rPr>
      </w:pPr>
      <w:bookmarkStart w:id="1" w:name="_GoBack"/>
      <w:bookmarkEnd w:id="1"/>
    </w:p>
    <w:p w14:paraId="0FB9F2E9">
      <w:pPr>
        <w:ind w:left="142" w:right="2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Mjesto rada:  OŠ Opuzen, Glazbeni odjel</w:t>
      </w:r>
    </w:p>
    <w:p w14:paraId="361F3505">
      <w:pPr>
        <w:pStyle w:val="8"/>
        <w:rPr>
          <w:rFonts w:ascii="Times New Roman" w:hAnsi="Times New Roman"/>
          <w:b/>
          <w:color w:val="auto"/>
          <w:sz w:val="24"/>
          <w:szCs w:val="24"/>
        </w:rPr>
      </w:pPr>
    </w:p>
    <w:p w14:paraId="6641BF9B">
      <w:pPr>
        <w:pStyle w:val="8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Uvjeti: </w:t>
      </w:r>
    </w:p>
    <w:p w14:paraId="03607F65">
      <w:pPr>
        <w:pStyle w:val="8"/>
        <w:rPr>
          <w:rFonts w:ascii="Times New Roman" w:hAnsi="Times New Roman" w:eastAsia="Arial Unicode MS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- </w:t>
      </w:r>
      <w:r>
        <w:rPr>
          <w:rFonts w:ascii="Times New Roman" w:hAnsi="Times New Roman" w:eastAsia="Arial Unicode MS"/>
          <w:color w:val="auto"/>
          <w:sz w:val="24"/>
          <w:szCs w:val="24"/>
        </w:rPr>
        <w:t>opći uvjeti za zasnivanje radnog odnosa sukladno propisima o radu</w:t>
      </w:r>
    </w:p>
    <w:p w14:paraId="2803F041">
      <w:pPr>
        <w:pStyle w:val="8"/>
        <w:rPr>
          <w:rFonts w:ascii="Times New Roman" w:hAnsi="Times New Roman" w:eastAsia="Arial Unicode MS"/>
          <w:color w:val="auto"/>
          <w:sz w:val="24"/>
          <w:szCs w:val="24"/>
        </w:rPr>
      </w:pPr>
      <w:r>
        <w:rPr>
          <w:rFonts w:ascii="Times New Roman" w:hAnsi="Times New Roman" w:eastAsia="Arial Unicode MS"/>
          <w:color w:val="auto"/>
          <w:sz w:val="24"/>
          <w:szCs w:val="24"/>
        </w:rPr>
        <w:t>-  posebni uvjeti: poznavanje hrvatskog jezika i latiničkog pisma u mjeri koja omogućava izvođenje odgojno-obrazovnog rada,</w:t>
      </w:r>
    </w:p>
    <w:p w14:paraId="49CB62EB">
      <w:pPr>
        <w:pStyle w:val="8"/>
        <w:rPr>
          <w:rFonts w:ascii="Times New Roman" w:hAnsi="Times New Roman"/>
          <w:color w:val="auto"/>
        </w:rPr>
      </w:pPr>
      <w:r>
        <w:rPr>
          <w:rFonts w:ascii="Times New Roman" w:hAnsi="Times New Roman" w:eastAsia="Arial Unicode MS"/>
          <w:color w:val="auto"/>
          <w:sz w:val="24"/>
          <w:szCs w:val="24"/>
        </w:rPr>
        <w:t xml:space="preserve">- odgovarajuća vrsta i razina obrazovanja sukladno odredbama članka 105. Zakonom o odgoju i obrazovanju u osnovnoj i srednjoj školi </w:t>
      </w:r>
      <w:r>
        <w:rPr>
          <w:rFonts w:ascii="Times New Roman" w:hAnsi="Times New Roman"/>
          <w:color w:val="auto"/>
          <w:sz w:val="24"/>
          <w:szCs w:val="24"/>
        </w:rPr>
        <w:t>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 broj</w:t>
      </w:r>
      <w:r>
        <w:rPr>
          <w:rFonts w:ascii="Times New Roman" w:hAnsi="Times New Roman"/>
          <w:color w:val="auto"/>
          <w:sz w:val="24"/>
          <w:szCs w:val="24"/>
        </w:rPr>
        <w:t xml:space="preserve">  87/08, 86/09, 92/10, 105/10, 90/11, 5/12, 16/12, 86/12, 126/12, 94/13,152/14 ,07/17, 68/18, 98/19, 64/20, 151/22, 155/23 i 156/23), Zakonu o umjetničkom obrazovanju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 broj</w:t>
      </w:r>
      <w:r>
        <w:rPr>
          <w:rFonts w:ascii="Times New Roman" w:hAnsi="Times New Roman"/>
          <w:color w:val="auto"/>
          <w:sz w:val="24"/>
          <w:szCs w:val="24"/>
        </w:rPr>
        <w:t xml:space="preserve"> 130/11) te  odredbama </w:t>
      </w:r>
      <w:r>
        <w:rPr>
          <w:rFonts w:ascii="Times New Roman" w:hAnsi="Times New Roman"/>
          <w:color w:val="auto"/>
        </w:rPr>
        <w:t>Pravilnika o stručnoj spremi i pedagoško-psihološkom obrazovanju učitelja i stručnih suradnika u osnovnom školstvu (</w:t>
      </w:r>
      <w:r>
        <w:rPr>
          <w:rFonts w:hint="default" w:ascii="Times New Roman" w:hAnsi="Times New Roman"/>
          <w:color w:val="auto"/>
          <w:lang w:val="hr-HR"/>
        </w:rPr>
        <w:t>“</w:t>
      </w:r>
      <w:r>
        <w:rPr>
          <w:rFonts w:ascii="Times New Roman" w:hAnsi="Times New Roman"/>
          <w:color w:val="auto"/>
        </w:rPr>
        <w:t>N</w:t>
      </w:r>
      <w:r>
        <w:rPr>
          <w:rFonts w:hint="default" w:ascii="Times New Roman" w:hAnsi="Times New Roman"/>
          <w:color w:val="auto"/>
          <w:lang w:val="hr-HR"/>
        </w:rPr>
        <w:t>arodne novine” broj</w:t>
      </w:r>
      <w:r>
        <w:rPr>
          <w:rFonts w:ascii="Times New Roman" w:hAnsi="Times New Roman"/>
          <w:color w:val="auto"/>
        </w:rPr>
        <w:t xml:space="preserve"> 47/96 i 56/01).</w:t>
      </w:r>
    </w:p>
    <w:p w14:paraId="12E26950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 da nema zapreke za zasnivanje radnog odnosa u školskoj ustanovi sukladno odredbama članka 106. </w:t>
      </w:r>
      <w:r>
        <w:rPr>
          <w:rFonts w:ascii="Times New Roman" w:hAnsi="Times New Roman" w:eastAsia="Arial Unicode MS"/>
          <w:color w:val="auto"/>
          <w:sz w:val="24"/>
          <w:szCs w:val="24"/>
        </w:rPr>
        <w:t xml:space="preserve">Zakona o odgoju i obrazovanju u osnovnoj i srednjoj školi </w:t>
      </w:r>
      <w:r>
        <w:rPr>
          <w:rFonts w:ascii="Times New Roman" w:hAnsi="Times New Roman"/>
          <w:color w:val="auto"/>
          <w:sz w:val="24"/>
          <w:szCs w:val="24"/>
        </w:rPr>
        <w:t>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 broj</w:t>
      </w:r>
      <w:r>
        <w:rPr>
          <w:rFonts w:ascii="Times New Roman" w:hAnsi="Times New Roman"/>
          <w:color w:val="auto"/>
          <w:sz w:val="24"/>
          <w:szCs w:val="24"/>
        </w:rPr>
        <w:t xml:space="preserve"> 87/08, 86/09, 92/10, 105/10, 90/11, 5/12, 16/12, 86/12, 126/12, 94/13,152/14 ,07/17, 68/18, 98/19, 64/20, 151/22, 155/23 i 156/23)</w:t>
      </w:r>
    </w:p>
    <w:p w14:paraId="12EEEAE5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72B61BF2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Uz vlastoručno potpisanu prijavu na natječaj potrebno je priložiti:</w:t>
      </w:r>
    </w:p>
    <w:p w14:paraId="4F5AFB10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životopis</w:t>
      </w:r>
    </w:p>
    <w:p w14:paraId="705E813B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dokaz o stručnoj spremi (diploma)</w:t>
      </w:r>
    </w:p>
    <w:p w14:paraId="7490AE44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dokaz o državljanstvu (domovnica ili osobna iskaznica)</w:t>
      </w:r>
    </w:p>
    <w:p w14:paraId="6D7A4E07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uvjerenje nadležnog suda da podnositelj prijave nije pod istragom i da se protiv podnositelja ne vodi kazneni postupaj glede zapreke za zasnivanjem radnog odnosa iz  članka 106. Zakona o odgoju i obrazovanju u osnovnoj i  srednjoj školi (ne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 smije biti</w:t>
      </w:r>
      <w:r>
        <w:rPr>
          <w:rFonts w:ascii="Times New Roman" w:hAnsi="Times New Roman"/>
          <w:color w:val="auto"/>
          <w:sz w:val="24"/>
          <w:szCs w:val="24"/>
        </w:rPr>
        <w:t xml:space="preserve"> starije od dana objave natječaja)</w:t>
      </w:r>
    </w:p>
    <w:p w14:paraId="08104EF8">
      <w:pPr>
        <w:pStyle w:val="8"/>
        <w:rPr>
          <w:rFonts w:hint="default" w:ascii="Times New Roman" w:hAnsi="Times New Roman"/>
          <w:color w:val="auto"/>
          <w:sz w:val="24"/>
          <w:szCs w:val="24"/>
          <w:lang w:val="hr-HR"/>
        </w:rPr>
      </w:pPr>
      <w:r>
        <w:rPr>
          <w:rFonts w:ascii="Times New Roman" w:hAnsi="Times New Roman"/>
          <w:color w:val="auto"/>
          <w:sz w:val="24"/>
          <w:szCs w:val="24"/>
        </w:rPr>
        <w:t>-  potvrdu ili elektronički zapis o podacima evidentiranim u matičnoj evidenciji  HZMO-a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(ne 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smije biti </w:t>
      </w:r>
      <w:r>
        <w:rPr>
          <w:rFonts w:ascii="Times New Roman" w:hAnsi="Times New Roman"/>
          <w:color w:val="auto"/>
          <w:sz w:val="24"/>
          <w:szCs w:val="24"/>
        </w:rPr>
        <w:t>starij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 xml:space="preserve"> od dana objave natječaja)</w:t>
      </w:r>
    </w:p>
    <w:p w14:paraId="74B22D46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727FC492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U prijavi na natječaj kandidat treba navesti osobne podatke (osobno ime, adresa stanovanja, broj telefona odnosno mobitela, po mogućnosti e-mail adresu na koju će se dostaviti obavijest o datumu i vremenu procjene odnosno testiranja) i naziv radnog mjesta na koje se prijavljuje.</w:t>
      </w:r>
    </w:p>
    <w:p w14:paraId="2AA515D8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1A43BC3D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Rok za podnošenje  prijave je 8 dana od dana objave natječaja na mrežnim stranicama i oglasnoj ploči Hrvatskog zavoda za zapošljavanje i mrežnim stranicama i oglasnoj ploči Osnovne škole Opuzen.</w:t>
      </w:r>
    </w:p>
    <w:p w14:paraId="33992F8D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16C20154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Prijave s dokazima o ispunjavanju uvjeta iz natječaja dostaviti na adresu škole: Osnovna škola Opuzen, S. S. Kranjčevića 11, 20 355 Opuzen , s napomenom „za natječaj- navesti radno mjesto“.</w:t>
      </w:r>
    </w:p>
    <w:p w14:paraId="2BB9A379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0BC11607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Nepotpune i  nepravodobne  prijave neće se  razmatrati.</w:t>
      </w:r>
    </w:p>
    <w:p w14:paraId="0976BF72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2B9B3508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Na natječaj se mogu ravnopravno javiti osobe oba spola, sukladno Zakonu o ravnopravnosti spolova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arodne novine” </w:t>
      </w:r>
      <w:r>
        <w:rPr>
          <w:rFonts w:ascii="Times New Roman" w:hAnsi="Times New Roman"/>
          <w:color w:val="auto"/>
          <w:sz w:val="24"/>
          <w:szCs w:val="24"/>
        </w:rPr>
        <w:t>br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oj</w:t>
      </w:r>
      <w:r>
        <w:rPr>
          <w:rFonts w:ascii="Times New Roman" w:hAnsi="Times New Roman"/>
          <w:color w:val="auto"/>
          <w:sz w:val="24"/>
          <w:szCs w:val="24"/>
        </w:rPr>
        <w:t xml:space="preserve"> 82/0/ i 69/17)</w:t>
      </w:r>
    </w:p>
    <w:p w14:paraId="7C4E4BB8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62BBCD8C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Kandidati koji ostvaruju pravo prednosti pri zapošljavanju na temelju članka 102. stavka 1. – 3. Zakona o hrvatskim braniteljima iz Domovinskog rata i članovima njihovih obitelji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arodne novine” broj </w:t>
      </w:r>
      <w:r>
        <w:rPr>
          <w:rFonts w:ascii="Times New Roman" w:hAnsi="Times New Roman"/>
          <w:color w:val="auto"/>
          <w:sz w:val="24"/>
          <w:szCs w:val="24"/>
        </w:rPr>
        <w:t>121/17, 98/19) te članka 48. f Zakona o zaštiti vojnih i civilnih invalida rata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</w:t>
      </w:r>
      <w:r>
        <w:rPr>
          <w:rFonts w:ascii="Times New Roman" w:hAnsi="Times New Roman"/>
          <w:color w:val="auto"/>
          <w:sz w:val="24"/>
          <w:szCs w:val="24"/>
        </w:rPr>
        <w:t xml:space="preserve"> br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oj</w:t>
      </w:r>
      <w:r>
        <w:rPr>
          <w:rFonts w:ascii="Times New Roman" w:hAnsi="Times New Roman"/>
          <w:color w:val="auto"/>
          <w:sz w:val="24"/>
          <w:szCs w:val="24"/>
        </w:rPr>
        <w:t xml:space="preserve"> 33/92, 57/92, 77/92, 27/93, 58/93, 02/94, 76/94, 108/95, 108/96, 82/01, 103/03, 148/13 i 98/19) ili članka 9. Zakona o profesionalnoj rehabilitaciji i zapošljavanju  osoba s invaliditetom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</w:t>
      </w:r>
      <w:r>
        <w:rPr>
          <w:rFonts w:ascii="Times New Roman" w:hAnsi="Times New Roman"/>
          <w:color w:val="auto"/>
          <w:sz w:val="24"/>
          <w:szCs w:val="24"/>
        </w:rPr>
        <w:t xml:space="preserve"> br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oj </w:t>
      </w:r>
      <w:r>
        <w:rPr>
          <w:rFonts w:ascii="Times New Roman" w:hAnsi="Times New Roman"/>
          <w:color w:val="auto"/>
          <w:sz w:val="24"/>
          <w:szCs w:val="24"/>
        </w:rPr>
        <w:t>157/13, 152/14, 39/18, i 32/20) dužni su u prijavi za natječaj pozvati se na to pravo i uz prijavu na natječaj pored navedenih isprava, priložiti svu propisanu dokumentaciju prema posebnom zakonu te imaju prednost u odnosu na ostale kandidate samo pod jednakim uvjetima.</w:t>
      </w:r>
    </w:p>
    <w:p w14:paraId="59C96FDD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Kandidati koji ostvaruju pravo prednosti pri zapošljavanju u skladu s člankom 102. Zakona o hrvatskim braniteljima iz Domovinskog rata i članovima njihovih obitelji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 broj</w:t>
      </w:r>
      <w:r>
        <w:rPr>
          <w:rFonts w:ascii="Times New Roman" w:hAnsi="Times New Roman"/>
          <w:color w:val="auto"/>
          <w:sz w:val="24"/>
          <w:szCs w:val="24"/>
        </w:rPr>
        <w:t>121/17, 98/19), dužan je, osim dokaza o ispunjavanju traženih uvjeta, dostaviti dokaze iz čl.103. st.1 Zakona o hrvatskim braniteljima iz Domovinskog rata i članovima njihovih obitelji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 broj</w:t>
      </w:r>
      <w:r>
        <w:rPr>
          <w:rFonts w:ascii="Times New Roman" w:hAnsi="Times New Roman"/>
          <w:color w:val="auto"/>
          <w:sz w:val="24"/>
          <w:szCs w:val="24"/>
        </w:rPr>
        <w:t xml:space="preserve"> 121/17,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98/19), koji se mogu pronaći na sljedećim poveznicama Ministarstva hrvatskih branitelja:</w:t>
      </w:r>
    </w:p>
    <w:p w14:paraId="1FD562BB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"https://branitelji.gov.hr/zaposljavanje-843/843" </w:instrText>
      </w:r>
      <w:r>
        <w:rPr>
          <w:color w:val="auto"/>
        </w:rPr>
        <w:fldChar w:fldCharType="separate"/>
      </w:r>
      <w:r>
        <w:rPr>
          <w:rStyle w:val="6"/>
          <w:rFonts w:ascii="Times New Roman" w:hAnsi="Times New Roman"/>
          <w:color w:val="auto"/>
          <w:szCs w:val="24"/>
        </w:rPr>
        <w:t>https://branitelji.gov.hr/zaposljavanje-843/843</w:t>
      </w:r>
      <w:r>
        <w:rPr>
          <w:rStyle w:val="6"/>
          <w:rFonts w:ascii="Times New Roman" w:hAnsi="Times New Roman"/>
          <w:color w:val="auto"/>
          <w:szCs w:val="24"/>
        </w:rPr>
        <w:fldChar w:fldCharType="end"/>
      </w:r>
    </w:p>
    <w:p w14:paraId="5839538F">
      <w:pPr>
        <w:ind w:right="28"/>
        <w:jc w:val="both"/>
        <w:rPr>
          <w:color w:val="auto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"https://branitelji.gov.hr/UserDocsImages/NG/12%20Prosinac/Zapo%C5%A1ljavanje/POPIS%20DOKAZA%20ZA%20OSTVARIVANJE%20PRAVA%20PRI%20ZAPO%C5%A0LJAVANJU.pdf" </w:instrText>
      </w:r>
      <w:r>
        <w:rPr>
          <w:color w:val="auto"/>
        </w:rPr>
        <w:fldChar w:fldCharType="separate"/>
      </w:r>
      <w:r>
        <w:rPr>
          <w:rStyle w:val="6"/>
          <w:rFonts w:ascii="Times New Roman" w:hAnsi="Times New Roman"/>
          <w:color w:val="auto"/>
          <w:szCs w:val="24"/>
        </w:rPr>
        <w:t>https://branitelji.gov.hr/UserDocsImages/NG/12%20Prosinac/Zapo%C5%A1ljavanje/POPIS%20DOKAZA%20ZA%20OSTVARIVANJE%20PRAVA%20PRI%20ZAPO%C5%A0LJAVANJU.pdf</w:t>
      </w:r>
      <w:r>
        <w:rPr>
          <w:rStyle w:val="6"/>
          <w:rFonts w:ascii="Times New Roman" w:hAnsi="Times New Roman"/>
          <w:color w:val="auto"/>
          <w:szCs w:val="24"/>
        </w:rPr>
        <w:fldChar w:fldCharType="end"/>
      </w:r>
    </w:p>
    <w:p w14:paraId="124F631A">
      <w:pPr>
        <w:pStyle w:val="9"/>
        <w:rPr>
          <w:color w:val="auto"/>
        </w:rPr>
      </w:pPr>
      <w:r>
        <w:rPr>
          <w:color w:val="auto"/>
        </w:rPr>
        <w:t xml:space="preserve">Kandidati koji  prema </w:t>
      </w:r>
      <w:r>
        <w:rPr>
          <w:bCs/>
          <w:color w:val="auto"/>
          <w:sz w:val="23"/>
          <w:szCs w:val="23"/>
        </w:rPr>
        <w:t>Zakonu o civilnim stradalnicima iz Domovinskog rata (</w:t>
      </w:r>
      <w:r>
        <w:rPr>
          <w:rFonts w:hint="default"/>
          <w:bCs/>
          <w:color w:val="auto"/>
          <w:sz w:val="23"/>
          <w:szCs w:val="23"/>
          <w:lang w:val="hr-HR"/>
        </w:rPr>
        <w:t>“</w:t>
      </w:r>
      <w:r>
        <w:rPr>
          <w:bCs/>
          <w:color w:val="auto"/>
          <w:sz w:val="23"/>
          <w:szCs w:val="23"/>
        </w:rPr>
        <w:t>N</w:t>
      </w:r>
      <w:r>
        <w:rPr>
          <w:rFonts w:hint="default"/>
          <w:bCs/>
          <w:color w:val="auto"/>
          <w:sz w:val="23"/>
          <w:szCs w:val="23"/>
          <w:lang w:val="hr-HR"/>
        </w:rPr>
        <w:t>arodne novine”</w:t>
      </w:r>
      <w:r>
        <w:rPr>
          <w:bCs/>
          <w:color w:val="auto"/>
          <w:sz w:val="23"/>
          <w:szCs w:val="23"/>
        </w:rPr>
        <w:t xml:space="preserve"> br</w:t>
      </w:r>
      <w:r>
        <w:rPr>
          <w:rFonts w:hint="default"/>
          <w:bCs/>
          <w:color w:val="auto"/>
          <w:sz w:val="23"/>
          <w:szCs w:val="23"/>
          <w:lang w:val="hr-HR"/>
        </w:rPr>
        <w:t>oj</w:t>
      </w:r>
      <w:r>
        <w:rPr>
          <w:bCs/>
          <w:color w:val="auto"/>
          <w:sz w:val="23"/>
          <w:szCs w:val="23"/>
        </w:rPr>
        <w:t xml:space="preserve"> 84/21)</w:t>
      </w:r>
      <w:r>
        <w:rPr>
          <w:b/>
          <w:bCs/>
          <w:color w:val="auto"/>
          <w:sz w:val="23"/>
          <w:szCs w:val="23"/>
        </w:rPr>
        <w:t xml:space="preserve"> </w:t>
      </w:r>
      <w:r>
        <w:rPr>
          <w:color w:val="auto"/>
        </w:rPr>
        <w:t>ostvaruju pravo prednosti pri zapošljavanju pod jednakim uvjetima, dužni su u prijavi za natječaj pozvati se na to pravo  i priložiti dokaze o ispunjavanju uvjeta za ostvarivanje prava prednosti pri zapošljavanju (čl. 49 st.1. Zakona) koju mogu pronaći na slijedećoj poveznici</w:t>
      </w:r>
    </w:p>
    <w:p w14:paraId="0A99850F">
      <w:pPr>
        <w:pStyle w:val="9"/>
        <w:rPr>
          <w:color w:val="auto"/>
        </w:rPr>
      </w:pPr>
    </w:p>
    <w:p w14:paraId="3E925529">
      <w:pPr>
        <w:pStyle w:val="9"/>
        <w:rPr>
          <w:color w:val="auto"/>
        </w:rPr>
      </w:pPr>
      <w:r>
        <w:rPr>
          <w:rFonts w:eastAsia="Times New Roman"/>
          <w:b/>
          <w:bCs/>
          <w:color w:val="auto"/>
          <w:kern w:val="36"/>
          <w:u w:val="single"/>
        </w:rPr>
        <w:t>pr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rPr>
          <w:color w:val="auto"/>
        </w:rPr>
        <w:fldChar w:fldCharType="separate"/>
      </w:r>
      <w:r>
        <w:rPr>
          <w:rStyle w:val="6"/>
          <w:b/>
          <w:bCs/>
          <w:color w:val="auto"/>
          <w:kern w:val="36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Style w:val="6"/>
          <w:b/>
          <w:bCs/>
          <w:color w:val="auto"/>
          <w:kern w:val="36"/>
        </w:rPr>
        <w:fldChar w:fldCharType="end"/>
      </w:r>
    </w:p>
    <w:p w14:paraId="0ED9CF07">
      <w:pPr>
        <w:ind w:right="28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eastAsia="hr-HR"/>
        </w:rPr>
        <w:br w:type="textWrapping"/>
      </w:r>
      <w:r>
        <w:rPr>
          <w:rFonts w:ascii="Times New Roman" w:hAnsi="Times New Roman"/>
          <w:color w:val="auto"/>
          <w:sz w:val="24"/>
          <w:szCs w:val="24"/>
        </w:rPr>
        <w:t>Uz prijavu na natječaj dostavljaju se  preslike dokumenata (nije potrebno dostavljati originale niti ovjerene preslike), a izvornike dokumenata potrebno je donijeti  prilikom sklapanja ugovora o radu.</w:t>
      </w:r>
    </w:p>
    <w:p w14:paraId="54E7FDCF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Za kandidate prijavljene na natječaj koji ispunjavaju uvjete natječaja te čije su prijave pravodobne i potpune dužni su pristupiti procjeni odnosno testiranju prema odredbama Pravilnika.</w:t>
      </w:r>
    </w:p>
    <w:p w14:paraId="6300C5DD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Ako kandidat ne pristupi testiranju, smatra se da je povukao prijavu na natječaj.</w:t>
      </w:r>
    </w:p>
    <w:p w14:paraId="2FB39D0E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Kandidati sami snose trošak dolaska na testiranje.</w:t>
      </w:r>
    </w:p>
    <w:p w14:paraId="189CFFE6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Najkasnije do isteka roka za podnošenje prijave na natječaj, sadržaj i način procjene odnosno testiranja kandidata i drugi izvori za pripremu kandidata, bit će objavljeni na mrežnoj stranici Osnovne škole Opuzen,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"http://www.os-opuzen.skole.hr" </w:instrText>
      </w:r>
      <w:r>
        <w:rPr>
          <w:color w:val="auto"/>
        </w:rPr>
        <w:fldChar w:fldCharType="separate"/>
      </w:r>
      <w:r>
        <w:rPr>
          <w:rStyle w:val="6"/>
          <w:rFonts w:ascii="Times New Roman" w:hAnsi="Times New Roman"/>
          <w:color w:val="auto"/>
          <w:szCs w:val="24"/>
        </w:rPr>
        <w:t>www.os-opuzen.skole.hr</w:t>
      </w:r>
      <w:r>
        <w:rPr>
          <w:rStyle w:val="6"/>
          <w:rFonts w:ascii="Times New Roman" w:hAnsi="Times New Roman"/>
          <w:color w:val="auto"/>
          <w:szCs w:val="24"/>
        </w:rPr>
        <w:fldChar w:fldCharType="end"/>
      </w:r>
      <w:r>
        <w:rPr>
          <w:rFonts w:ascii="Times New Roman" w:hAnsi="Times New Roman"/>
          <w:color w:val="auto"/>
          <w:sz w:val="24"/>
          <w:szCs w:val="24"/>
        </w:rPr>
        <w:t xml:space="preserve"> u rubrici pod nazivom  „ZAPOŠLJAVANJE“ podrubrici, „NATJEČAJI“.</w:t>
      </w:r>
    </w:p>
    <w:p w14:paraId="5A11DDEA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Vrijeme i mjesto održavanja procjene odnosno testiranja (sukladno odluci Povjerenstva)  objaviti će se najmanje pet dana prije dana određenog za procjenu odnosno testiranje na mrežnoj stranici Osnovne škole Opuzen, www.os-opuzen.skole.hr  u rubrici pod nazivom „ZAPOŠLJAVANJE“, podrubrici „POZIV KANDIDATA NA PROCJENU ODNOSNO TESTIRANJE“.</w:t>
      </w:r>
    </w:p>
    <w:p w14:paraId="7A7B3F28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O rezultatima natječaja kandidati će biti obaviješteni na mrežnoj stranici Osnovne škole Opuzen, </w:t>
      </w:r>
      <w:r>
        <w:rPr>
          <w:rFonts w:ascii="Times New Roman" w:hAnsi="Times New Roman"/>
          <w:color w:val="auto"/>
          <w:sz w:val="24"/>
          <w:szCs w:val="24"/>
          <w:u w:val="single"/>
        </w:rPr>
        <w:t>www.os-opuzen.skole.hr</w:t>
      </w:r>
      <w:r>
        <w:rPr>
          <w:rFonts w:ascii="Times New Roman" w:hAnsi="Times New Roman"/>
          <w:color w:val="auto"/>
          <w:sz w:val="24"/>
          <w:szCs w:val="24"/>
        </w:rPr>
        <w:t xml:space="preserve"> u rubrici pod nazivom „ZAPOŠLJAVANJE“, podrubrici „OBAVIJEST O REZULTATIMA IZBORA“ u roku 15 dana od dana sklapanja ugovora o radu sa izabranim kandidatom. </w:t>
      </w:r>
    </w:p>
    <w:p w14:paraId="6532E9F9">
      <w:pPr>
        <w:ind w:right="28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Podnošenjem prijave na natječaj kandidat daje izričitu privolu Osnovnoj  školi Opuzen, Opuzen da može prikupljati i obrađivati osobne podatke kandidata iz natječajne dokumentacije u  provedbe natječajnog postupka sukladno odredbama  Opće uredbe (EU) 2016/679 o zaštiti osobnih podataka i Zakona o provedbi Opće uredbe o zaštiti podataka (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“</w:t>
      </w:r>
      <w:r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arodne novine”</w:t>
      </w:r>
      <w:r>
        <w:rPr>
          <w:rFonts w:ascii="Times New Roman" w:hAnsi="Times New Roman"/>
          <w:color w:val="auto"/>
          <w:sz w:val="24"/>
          <w:szCs w:val="24"/>
        </w:rPr>
        <w:t xml:space="preserve"> br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oj</w:t>
      </w:r>
      <w:r>
        <w:rPr>
          <w:rFonts w:ascii="Times New Roman" w:hAnsi="Times New Roman"/>
          <w:color w:val="auto"/>
          <w:sz w:val="24"/>
          <w:szCs w:val="24"/>
        </w:rPr>
        <w:t xml:space="preserve"> 42/18).</w:t>
      </w:r>
    </w:p>
    <w:p w14:paraId="54F7F553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Natječaj je objavljen 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3. studenoga</w:t>
      </w:r>
      <w:r>
        <w:rPr>
          <w:rFonts w:ascii="Times New Roman" w:hAnsi="Times New Roman"/>
          <w:color w:val="auto"/>
          <w:sz w:val="24"/>
          <w:szCs w:val="24"/>
        </w:rPr>
        <w:t xml:space="preserve"> 2026.g. na oglasnoj ploči i web stranici Škole te na oglasnoj ploči i web stranici Hrvatskog zavoda za zapošljavanje.</w:t>
      </w:r>
    </w:p>
    <w:p w14:paraId="478B6478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499A17F9">
      <w:pPr>
        <w:pStyle w:val="8"/>
        <w:rPr>
          <w:rFonts w:hint="default" w:ascii="Times New Roman" w:hAnsi="Times New Roman"/>
          <w:color w:val="auto"/>
          <w:sz w:val="24"/>
          <w:szCs w:val="24"/>
          <w:lang w:val="hr-HR"/>
        </w:rPr>
      </w:pPr>
      <w:r>
        <w:rPr>
          <w:rFonts w:ascii="Times New Roman" w:hAnsi="Times New Roman"/>
          <w:color w:val="auto"/>
          <w:sz w:val="24"/>
          <w:szCs w:val="24"/>
        </w:rPr>
        <w:t>KLASA: 112-04/26-01/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14</w:t>
      </w:r>
    </w:p>
    <w:p w14:paraId="37969721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URBROJ: 2117-147-01-26-1</w:t>
      </w:r>
    </w:p>
    <w:p w14:paraId="2730A781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1096C387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Opuzen, 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/>
          <w:color w:val="auto"/>
          <w:sz w:val="24"/>
          <w:szCs w:val="24"/>
          <w:lang w:val="hr-HR"/>
        </w:rPr>
        <w:t>studenoga</w:t>
      </w:r>
      <w:r>
        <w:rPr>
          <w:rFonts w:ascii="Times New Roman" w:hAnsi="Times New Roman"/>
          <w:color w:val="auto"/>
          <w:sz w:val="24"/>
          <w:szCs w:val="24"/>
        </w:rPr>
        <w:t xml:space="preserve"> 2026.g.   </w:t>
      </w:r>
    </w:p>
    <w:p w14:paraId="02D7C659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</w:t>
      </w:r>
    </w:p>
    <w:p w14:paraId="2AE0EF91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  Ravnateljica:</w:t>
      </w:r>
    </w:p>
    <w:p w14:paraId="1253601A">
      <w:pPr>
        <w:pStyle w:val="8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  Valentina Peršin Čubranić</w:t>
      </w:r>
    </w:p>
    <w:p w14:paraId="239A886F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7A70CCA2">
      <w:pPr>
        <w:pStyle w:val="8"/>
        <w:rPr>
          <w:rFonts w:ascii="Times New Roman" w:hAnsi="Times New Roman"/>
          <w:color w:val="auto"/>
          <w:sz w:val="24"/>
          <w:szCs w:val="24"/>
        </w:rPr>
      </w:pPr>
    </w:p>
    <w:p w14:paraId="0AE95971">
      <w:pPr>
        <w:rPr>
          <w:color w:val="auto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66942"/>
    <w:multiLevelType w:val="multilevel"/>
    <w:tmpl w:val="25C66942"/>
    <w:lvl w:ilvl="0" w:tentative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FC"/>
    <w:rsid w:val="00057433"/>
    <w:rsid w:val="0006181C"/>
    <w:rsid w:val="000C5F04"/>
    <w:rsid w:val="00115D16"/>
    <w:rsid w:val="001533A8"/>
    <w:rsid w:val="001817FC"/>
    <w:rsid w:val="001C4C55"/>
    <w:rsid w:val="0023299C"/>
    <w:rsid w:val="00245F5E"/>
    <w:rsid w:val="002C50AB"/>
    <w:rsid w:val="002E11B8"/>
    <w:rsid w:val="0032261B"/>
    <w:rsid w:val="0041677A"/>
    <w:rsid w:val="00455BC5"/>
    <w:rsid w:val="0048088B"/>
    <w:rsid w:val="00497E1D"/>
    <w:rsid w:val="005458FC"/>
    <w:rsid w:val="005D462B"/>
    <w:rsid w:val="0072268D"/>
    <w:rsid w:val="0075780B"/>
    <w:rsid w:val="00771E1D"/>
    <w:rsid w:val="007E6B8E"/>
    <w:rsid w:val="00883799"/>
    <w:rsid w:val="0089729E"/>
    <w:rsid w:val="008C0E72"/>
    <w:rsid w:val="00931D39"/>
    <w:rsid w:val="00951719"/>
    <w:rsid w:val="00972B2F"/>
    <w:rsid w:val="009C7266"/>
    <w:rsid w:val="009F65FF"/>
    <w:rsid w:val="00A55CB2"/>
    <w:rsid w:val="00A61D7E"/>
    <w:rsid w:val="00AB15FE"/>
    <w:rsid w:val="00AD3D9F"/>
    <w:rsid w:val="00B378BA"/>
    <w:rsid w:val="00B707AD"/>
    <w:rsid w:val="00B920F9"/>
    <w:rsid w:val="00BF5224"/>
    <w:rsid w:val="00C21147"/>
    <w:rsid w:val="00C30ACB"/>
    <w:rsid w:val="00C42584"/>
    <w:rsid w:val="00C44D2C"/>
    <w:rsid w:val="00CC5E0E"/>
    <w:rsid w:val="00D4423B"/>
    <w:rsid w:val="00D90D5C"/>
    <w:rsid w:val="00DF6734"/>
    <w:rsid w:val="00E2095D"/>
    <w:rsid w:val="00EB027C"/>
    <w:rsid w:val="00EB509E"/>
    <w:rsid w:val="00F61288"/>
    <w:rsid w:val="00F87E3C"/>
    <w:rsid w:val="00FB7EC7"/>
    <w:rsid w:val="00FF3F40"/>
    <w:rsid w:val="3153709A"/>
    <w:rsid w:val="37F141A0"/>
    <w:rsid w:val="5BF34741"/>
    <w:rsid w:val="6801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spacing w:after="0" w:line="240" w:lineRule="auto"/>
      <w:jc w:val="center"/>
      <w:outlineLvl w:val="0"/>
    </w:pPr>
    <w:rPr>
      <w:rFonts w:ascii="Arial" w:hAnsi="Arial" w:eastAsia="Times New Roman"/>
      <w:b/>
      <w:bCs/>
      <w:iCs/>
      <w:sz w:val="24"/>
      <w:szCs w:val="20"/>
      <w:lang w:eastAsia="hr-H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">
    <w:name w:val="Hyperlink"/>
    <w:semiHidden/>
    <w:unhideWhenUsed/>
    <w:qFormat/>
    <w:uiPriority w:val="99"/>
    <w:rPr>
      <w:color w:val="0000FF"/>
      <w:u w:val="single"/>
    </w:rPr>
  </w:style>
  <w:style w:type="character" w:customStyle="1" w:styleId="7">
    <w:name w:val="Naslov 1 Char"/>
    <w:basedOn w:val="3"/>
    <w:link w:val="2"/>
    <w:qFormat/>
    <w:uiPriority w:val="0"/>
    <w:rPr>
      <w:rFonts w:ascii="Arial" w:hAnsi="Arial" w:eastAsia="Times New Roman" w:cs="Times New Roman"/>
      <w:b/>
      <w:bCs/>
      <w:iCs/>
      <w:sz w:val="24"/>
      <w:szCs w:val="20"/>
      <w:lang w:eastAsia="hr-HR"/>
    </w:r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hr-HR" w:eastAsia="hr-HR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Tekst balončića Char"/>
    <w:basedOn w:val="3"/>
    <w:link w:val="5"/>
    <w:semiHidden/>
    <w:qFormat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857E9-9E54-4FB4-B055-E3609494AA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980</Words>
  <Characters>6277</Characters>
  <Lines>54</Lines>
  <Paragraphs>15</Paragraphs>
  <TotalTime>107</TotalTime>
  <ScaleCrop>false</ScaleCrop>
  <LinksUpToDate>false</LinksUpToDate>
  <CharactersWithSpaces>7376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2021-10-13T08:19:00Z</dcterms:created>
  <dc:creator>Željana Sršen</dc:creator>
  <cp:lastModifiedBy>WPS_1780473364</cp:lastModifiedBy>
  <cp:lastPrinted>2026-10-16T07:32:00Z</cp:lastPrinted>
  <dcterms:modified xsi:type="dcterms:W3CDTF">2026-11-02T10:02:06Z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eyJoZGlkIjoiNmVhODczNTE3ZGQ1YjRmNTFmN2MzMjhjZmYzYWMzYzUiLCJ1c2VySWQiOiIxMDAzMzA0NTYzMTM3OCJ9</vt:lpwstr>
  </property>
  <property fmtid="{D5CDD505-2E9C-101B-9397-08002B2CF9AE}" pid="3" name="KSOProductBuildVer">
    <vt:lpwstr>1033-12.1.0.29681</vt:lpwstr>
  </property>
  <property fmtid="{D5CDD505-2E9C-101B-9397-08002B2CF9AE}" pid="4" name="ICV">
    <vt:lpwstr>42A01F551A0C4B75B45B7611348B0465_12</vt:lpwstr>
  </property>
</Properties>
</file>