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06ac83bb74f7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12399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OPUZEN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1.501.585,38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1.608.266,15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1.444.241,92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1.706.372,85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98.106,70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53.099,15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24.037,53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53.099,15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24.037,53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122.144,23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šifra (6) iznose 1.608.266,15 € a ukupni rashodi poslovanja šifra (3) 1.706.372,85 €.  Manjak prihoda poslovanja šifra (Y001) u iznosu od 98.106,70 € odnose se na trošak plaće za zaposlenike , pomoćnike u nastavi za mjesec Prosinac koji je prema obvezi ministarstva knjižen na datum 31.12. znači posljednji dan u mjesecu na koji se plaća odnosi, a prihod ćemo knjižiti po isplati u mjesecu Siječnju. Također manjak se odnosi na račune za prehranu koji nisu plaćeni,račune za materijalne rashode koji će biti plaćeni tijekom mjeseca siječnja i bolovanja na teret HZZO. Manjak prihoda i primitaka šifra (Y005) iznosi 122.144,23 €. Višak prihoda preneseni šifra (9221x,9222x VP) iznosi 7.254,77 €. Manjak prihoda i primitaka za pokriće u sljededećem razdoblju (Y006) iznosi 114.889,46 €.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1.501.585,38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1.608.266,15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</w:tbl>
    <w:p>
      <w:pPr>
        <w:spacing w:before="0" w:after="0"/>
      </w:pPr>
    </w:p>
    <w:p>
      <w:r>
        <w:t xml:space="preserve">Prihodi poslovanja predstavljaju zbroj šifre (636) Prihodi proračunskim korisnicima iz proračuna koji im nije nadležan 1.387.281,94 €, (641) Prihodi od financijske imovine 0,39, (652) Prihodi po posebnim propisima 7.912,91 €, (671) Prihodi od nadležnog proračuna za financiranje redovne djelatnosti 213.070,91 €.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1.289.482,26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1.387.281,94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</w:tbl>
    <w:p>
      <w:pPr>
        <w:spacing w:before="0" w:after="0"/>
      </w:pPr>
    </w:p>
    <w:p>
      <w:r>
        <w:t xml:space="preserve">Pomoći proračunskim korisnicima iz proračuna koji im nije nadležan iznosi 1.387.281,94 € odnosi se na plaće zaposlenicima naše škole,materijalna prava,priijevoz na posao i s posla i ostala materialna prava koja se isplaćuju iz državnog proračuna taj iznos je povećan u odnosu na prethodnu godinu zbog povećanja osnovice za plaće u mjesecu ožujku i rujnu.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557,1</w:t>
            </w:r>
          </w:p>
        </w:tc>
      </w:tr>
    </w:tbl>
    <w:p>
      <w:pPr>
        <w:spacing w:before="0" w:after="0"/>
      </w:pPr>
    </w:p>
    <w:p>
      <w:r>
        <w:t xml:space="preserve">Prihodi od financijske imovine odnose se na kamate na depozite u iznosu 0,39 €.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10.972,22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72,1</w:t>
            </w:r>
          </w:p>
        </w:tc>
      </w:tr>
    </w:tbl>
    <w:p>
      <w:pPr>
        <w:spacing w:before="0" w:after="0"/>
      </w:pPr>
    </w:p>
    <w:p>
      <w:r>
        <w:t xml:space="preserve">Prihodi po posebnim propisima odnose se na prihode od glazbene škole od participacije učenika naše škole u iznosu od 7.912,91 €.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201.130,83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213.070,91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redovne djelatnosti proračunskih korisnika odnose se na prihode županije za materijalne rashode  u iznosu od 114.437,23 €, prihode od županije za pomoćnike u nastavi u iznosu od 42.325,14 €,prihode od županije za županijska natjecanja u iznosu od 2.088,00 €, prihode od županije za školsku shemu voća 2.467,91 €. Prihodi županije za tekuće i investicijsko održavanje u iznosu od 24.500,00 €.Prihodi županije za radne materijale u iznosu od 27.252,63 €.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1.444.241,92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1.706.372,85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Rashodi poslovanja šifra (3) iznose 1.706.372,85 € odnose se na sve rashode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985.106,37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1.171.280,54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Plaća šifra (311) u iznosu od 1.171.280,54 € odnosi se na plaću zaposlenika naše škole u koju je uključena i plaća pomoćnika u nastavi. Plaće su sukladno povećanju osnovice rasle u 2025. godini u odnosu na prethodnu.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40.870,84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45.913,96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r>
        <w:t xml:space="preserve">Ostali rashodi za zaposlene šifra (312) iznosi 45.913,96 € odnosi se na uskrsnicu i regres u 2025.godini.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161.498,35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192.010,83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118,9</w:t>
            </w:r>
          </w:p>
        </w:tc>
      </w:tr>
    </w:tbl>
    <w:p>
      <w:pPr>
        <w:spacing w:before="0" w:after="0"/>
      </w:pPr>
    </w:p>
    <w:p>
      <w:r>
        <w:t xml:space="preserve">Doprinosi na plaće šifra (313) iznosi 192.010,83 € odnosi se doprinose na plaće koja su isplaćene u 2025. godini,povećanje je u odnosu prošlu 2024.godinu razlog je tome povećanje osnovice za isplatu plaće u ožujku i rujnu 2025.godine.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28.161,35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28.491,22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Naknade troškova zaposlenima šifra (321) iznosi 28.491,22 € odnosi se troškove prijevoza zaposlenicima na posao i s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111.766,92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Obračunati prihodi poslovanja-nenaplaćeni šifra (96) iznose 111.766,92 €, razlog povećanja je da od početka 2025.godine svaka školska ustanova za svako dobivanje pomoći od MZOM za plaću i materijalna prava,prijevoz na posao i s posla,prijevoz učenika ,didaktička oprema za djecu s poteškoćama u razvoju i sl.školska ustanova treba evidentirati potraživanja od MZOM.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1.497.341,07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1.730.410,38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</w:tbl>
    <w:p>
      <w:pPr>
        <w:spacing w:before="0" w:after="0"/>
      </w:pPr>
    </w:p>
    <w:p>
      <w:r>
        <w:t xml:space="preserve">Rashodi su u 2025.godini iznosili 1.730.410,38 € povećanje se vezuje uz povećanje osnovice plaća u 2025.godini.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12.233,40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u iznosu od 12.233,40 € odnose na račune za školsku prehranu za mjesec Prosinac također i na račune za financijske i materijalne rashode. Računi će biti plaćeni u mjesecu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111.339,83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na kraju izvještajnog razdoblja šifra V009 iznosi 111.339,83 odnosi se na plaću  za mjesec prosinac i na bolovanja na teret HZZO.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8aac5723df42fb" /></Relationships>
</file>