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D9" w:rsidRPr="008C56A0" w:rsidRDefault="008C56A0" w:rsidP="008C1B4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C56A0">
        <w:rPr>
          <w:b/>
          <w:sz w:val="32"/>
          <w:szCs w:val="32"/>
        </w:rPr>
        <w:t xml:space="preserve">RASHODI I IZDACI </w:t>
      </w:r>
      <w:r w:rsidR="008C1B4F" w:rsidRPr="008C56A0">
        <w:rPr>
          <w:b/>
          <w:sz w:val="32"/>
          <w:szCs w:val="32"/>
        </w:rPr>
        <w:t>PO EKONOMSKOJ KLASIFIKACIJI</w:t>
      </w:r>
      <w:r w:rsidRPr="008C56A0">
        <w:rPr>
          <w:b/>
          <w:sz w:val="32"/>
          <w:szCs w:val="32"/>
        </w:rPr>
        <w:t xml:space="preserve">  1-6/2022</w:t>
      </w:r>
    </w:p>
    <w:p w:rsidR="008C1B4F" w:rsidRDefault="008C1B4F"/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1847"/>
        <w:gridCol w:w="3323"/>
        <w:gridCol w:w="2291"/>
        <w:gridCol w:w="2372"/>
        <w:gridCol w:w="4196"/>
      </w:tblGrid>
      <w:tr w:rsidR="008C1B4F" w:rsidTr="00AB5514">
        <w:trPr>
          <w:trHeight w:val="700"/>
        </w:trPr>
        <w:tc>
          <w:tcPr>
            <w:tcW w:w="1872" w:type="dxa"/>
            <w:tcBorders>
              <w:bottom w:val="double" w:sz="4" w:space="0" w:color="4472C4" w:themeColor="accent1"/>
            </w:tcBorders>
            <w:vAlign w:val="center"/>
          </w:tcPr>
          <w:p w:rsidR="008C1B4F" w:rsidRPr="00AB5514" w:rsidRDefault="008C1B4F" w:rsidP="00AB5514">
            <w:pPr>
              <w:jc w:val="center"/>
              <w:rPr>
                <w:b/>
                <w:sz w:val="24"/>
                <w:szCs w:val="24"/>
              </w:rPr>
            </w:pPr>
            <w:r w:rsidRPr="00AB5514">
              <w:rPr>
                <w:b/>
                <w:sz w:val="24"/>
                <w:szCs w:val="24"/>
              </w:rPr>
              <w:t>Račun rashoda</w:t>
            </w:r>
          </w:p>
        </w:tc>
        <w:tc>
          <w:tcPr>
            <w:tcW w:w="3374" w:type="dxa"/>
            <w:tcBorders>
              <w:bottom w:val="double" w:sz="4" w:space="0" w:color="4472C4" w:themeColor="accent1"/>
            </w:tcBorders>
            <w:vAlign w:val="center"/>
          </w:tcPr>
          <w:p w:rsidR="008C1B4F" w:rsidRPr="00AB5514" w:rsidRDefault="008C1B4F" w:rsidP="00AB5514">
            <w:pPr>
              <w:jc w:val="center"/>
              <w:rPr>
                <w:b/>
                <w:sz w:val="24"/>
                <w:szCs w:val="24"/>
              </w:rPr>
            </w:pPr>
            <w:r w:rsidRPr="00AB5514">
              <w:rPr>
                <w:b/>
                <w:sz w:val="24"/>
                <w:szCs w:val="24"/>
              </w:rPr>
              <w:t>Naziv računa</w:t>
            </w:r>
          </w:p>
          <w:p w:rsidR="00694BC6" w:rsidRPr="00AB5514" w:rsidRDefault="00694BC6" w:rsidP="00AB55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double" w:sz="4" w:space="0" w:color="4472C4" w:themeColor="accent1"/>
            </w:tcBorders>
            <w:vAlign w:val="center"/>
          </w:tcPr>
          <w:p w:rsidR="008C1B4F" w:rsidRPr="00AB5514" w:rsidRDefault="008C1B4F" w:rsidP="00AB5514">
            <w:pPr>
              <w:jc w:val="center"/>
              <w:rPr>
                <w:b/>
                <w:sz w:val="24"/>
                <w:szCs w:val="24"/>
              </w:rPr>
            </w:pPr>
            <w:r w:rsidRPr="00AB5514">
              <w:rPr>
                <w:b/>
                <w:sz w:val="24"/>
                <w:szCs w:val="24"/>
              </w:rPr>
              <w:t>O</w:t>
            </w:r>
            <w:r w:rsidR="008C56A0" w:rsidRPr="00AB5514">
              <w:rPr>
                <w:b/>
                <w:sz w:val="24"/>
                <w:szCs w:val="24"/>
              </w:rPr>
              <w:t>stvarenje/izvršenje prethodne godine</w:t>
            </w:r>
          </w:p>
        </w:tc>
        <w:tc>
          <w:tcPr>
            <w:tcW w:w="2410" w:type="dxa"/>
            <w:tcBorders>
              <w:bottom w:val="double" w:sz="4" w:space="0" w:color="4472C4" w:themeColor="accent1"/>
            </w:tcBorders>
            <w:vAlign w:val="center"/>
          </w:tcPr>
          <w:p w:rsidR="008C1B4F" w:rsidRPr="00AB5514" w:rsidRDefault="008C1B4F" w:rsidP="00AB5514">
            <w:pPr>
              <w:jc w:val="center"/>
              <w:rPr>
                <w:b/>
                <w:sz w:val="24"/>
                <w:szCs w:val="24"/>
              </w:rPr>
            </w:pPr>
            <w:r w:rsidRPr="00AB5514">
              <w:rPr>
                <w:b/>
                <w:sz w:val="24"/>
                <w:szCs w:val="24"/>
              </w:rPr>
              <w:t>Tekući plan</w:t>
            </w:r>
          </w:p>
        </w:tc>
        <w:tc>
          <w:tcPr>
            <w:tcW w:w="4253" w:type="dxa"/>
            <w:tcBorders>
              <w:bottom w:val="double" w:sz="4" w:space="0" w:color="4472C4" w:themeColor="accent1"/>
            </w:tcBorders>
            <w:vAlign w:val="center"/>
          </w:tcPr>
          <w:p w:rsidR="008C1B4F" w:rsidRPr="00AB5514" w:rsidRDefault="008C56A0" w:rsidP="00AB5514">
            <w:pPr>
              <w:jc w:val="center"/>
              <w:rPr>
                <w:b/>
                <w:sz w:val="24"/>
                <w:szCs w:val="24"/>
              </w:rPr>
            </w:pPr>
            <w:r w:rsidRPr="00AB5514">
              <w:rPr>
                <w:b/>
                <w:sz w:val="24"/>
                <w:szCs w:val="24"/>
              </w:rPr>
              <w:t>Ostvarenje/izvršenje tekuće godine</w:t>
            </w:r>
          </w:p>
        </w:tc>
      </w:tr>
      <w:tr w:rsidR="008C1B4F" w:rsidTr="00AB5514">
        <w:trPr>
          <w:trHeight w:val="700"/>
        </w:trPr>
        <w:tc>
          <w:tcPr>
            <w:tcW w:w="1872" w:type="dxa"/>
            <w:tcBorders>
              <w:top w:val="double" w:sz="4" w:space="0" w:color="4472C4" w:themeColor="accent1"/>
            </w:tcBorders>
            <w:vAlign w:val="center"/>
          </w:tcPr>
          <w:p w:rsidR="008C1B4F" w:rsidRPr="008C56A0" w:rsidRDefault="008C56A0">
            <w:pPr>
              <w:rPr>
                <w:b/>
              </w:rPr>
            </w:pPr>
            <w:r w:rsidRPr="008C56A0">
              <w:rPr>
                <w:b/>
              </w:rPr>
              <w:t>3</w:t>
            </w:r>
          </w:p>
        </w:tc>
        <w:tc>
          <w:tcPr>
            <w:tcW w:w="3374" w:type="dxa"/>
            <w:tcBorders>
              <w:top w:val="double" w:sz="4" w:space="0" w:color="4472C4" w:themeColor="accent1"/>
            </w:tcBorders>
            <w:vAlign w:val="center"/>
          </w:tcPr>
          <w:p w:rsidR="008C1B4F" w:rsidRPr="00E26B03" w:rsidRDefault="008C56A0">
            <w:pPr>
              <w:rPr>
                <w:b/>
              </w:rPr>
            </w:pPr>
            <w:r w:rsidRPr="00E26B03">
              <w:rPr>
                <w:b/>
              </w:rPr>
              <w:t>RASHODI POSLOVANJA</w:t>
            </w:r>
          </w:p>
        </w:tc>
        <w:tc>
          <w:tcPr>
            <w:tcW w:w="2120" w:type="dxa"/>
            <w:tcBorders>
              <w:top w:val="double" w:sz="4" w:space="0" w:color="4472C4" w:themeColor="accent1"/>
            </w:tcBorders>
            <w:vAlign w:val="center"/>
          </w:tcPr>
          <w:p w:rsidR="008C1B4F" w:rsidRPr="008C56A0" w:rsidRDefault="008C56A0">
            <w:pPr>
              <w:rPr>
                <w:b/>
              </w:rPr>
            </w:pPr>
            <w:r w:rsidRPr="008C56A0">
              <w:rPr>
                <w:b/>
              </w:rPr>
              <w:t>3.218.534</w:t>
            </w:r>
          </w:p>
        </w:tc>
        <w:tc>
          <w:tcPr>
            <w:tcW w:w="2410" w:type="dxa"/>
            <w:tcBorders>
              <w:top w:val="double" w:sz="4" w:space="0" w:color="4472C4" w:themeColor="accent1"/>
            </w:tcBorders>
            <w:vAlign w:val="center"/>
          </w:tcPr>
          <w:p w:rsidR="008C1B4F" w:rsidRPr="00FF7B8F" w:rsidRDefault="00FF7B8F">
            <w:pPr>
              <w:rPr>
                <w:b/>
              </w:rPr>
            </w:pPr>
            <w:r>
              <w:rPr>
                <w:b/>
              </w:rPr>
              <w:t>7.069.</w:t>
            </w:r>
            <w:r w:rsidR="00DA6724">
              <w:rPr>
                <w:b/>
              </w:rPr>
              <w:t>869</w:t>
            </w:r>
          </w:p>
        </w:tc>
        <w:tc>
          <w:tcPr>
            <w:tcW w:w="4253" w:type="dxa"/>
            <w:tcBorders>
              <w:top w:val="double" w:sz="4" w:space="0" w:color="4472C4" w:themeColor="accent1"/>
            </w:tcBorders>
            <w:vAlign w:val="center"/>
          </w:tcPr>
          <w:p w:rsidR="008C1B4F" w:rsidRPr="008C56A0" w:rsidRDefault="008C56A0">
            <w:pPr>
              <w:rPr>
                <w:b/>
              </w:rPr>
            </w:pPr>
            <w:r w:rsidRPr="008C56A0">
              <w:rPr>
                <w:b/>
              </w:rPr>
              <w:t>3.509.493,79</w:t>
            </w:r>
          </w:p>
        </w:tc>
      </w:tr>
      <w:tr w:rsidR="008C1B4F" w:rsidTr="00AB5514">
        <w:trPr>
          <w:trHeight w:val="700"/>
        </w:trPr>
        <w:tc>
          <w:tcPr>
            <w:tcW w:w="1872" w:type="dxa"/>
            <w:vAlign w:val="center"/>
          </w:tcPr>
          <w:p w:rsidR="008C1B4F" w:rsidRPr="008C56A0" w:rsidRDefault="008C56A0">
            <w:pPr>
              <w:rPr>
                <w:b/>
              </w:rPr>
            </w:pPr>
            <w:r w:rsidRPr="008C56A0">
              <w:rPr>
                <w:b/>
              </w:rPr>
              <w:t>31</w:t>
            </w:r>
          </w:p>
        </w:tc>
        <w:tc>
          <w:tcPr>
            <w:tcW w:w="3374" w:type="dxa"/>
            <w:vAlign w:val="center"/>
          </w:tcPr>
          <w:p w:rsidR="008C1B4F" w:rsidRPr="00E26B03" w:rsidRDefault="00E26B03">
            <w:pPr>
              <w:rPr>
                <w:b/>
              </w:rPr>
            </w:pPr>
            <w:r w:rsidRPr="00E26B03">
              <w:rPr>
                <w:b/>
              </w:rPr>
              <w:t>Rashodi za zaposlene</w:t>
            </w:r>
          </w:p>
        </w:tc>
        <w:tc>
          <w:tcPr>
            <w:tcW w:w="2120" w:type="dxa"/>
            <w:vAlign w:val="center"/>
          </w:tcPr>
          <w:p w:rsidR="008C1B4F" w:rsidRPr="00E26B03" w:rsidRDefault="00E26B03">
            <w:pPr>
              <w:rPr>
                <w:b/>
              </w:rPr>
            </w:pPr>
            <w:r>
              <w:rPr>
                <w:b/>
              </w:rPr>
              <w:t>2</w:t>
            </w:r>
            <w:r w:rsidRPr="00E26B03">
              <w:rPr>
                <w:b/>
              </w:rPr>
              <w:t>.823.736</w:t>
            </w:r>
          </w:p>
        </w:tc>
        <w:tc>
          <w:tcPr>
            <w:tcW w:w="2410" w:type="dxa"/>
            <w:vAlign w:val="center"/>
          </w:tcPr>
          <w:p w:rsidR="008C1B4F" w:rsidRDefault="000F69E6">
            <w:pPr>
              <w:rPr>
                <w:b/>
              </w:rPr>
            </w:pPr>
            <w:r>
              <w:rPr>
                <w:b/>
              </w:rPr>
              <w:t>5.</w:t>
            </w:r>
            <w:r w:rsidR="00FF7B8F">
              <w:rPr>
                <w:b/>
              </w:rPr>
              <w:t>946.068</w:t>
            </w:r>
          </w:p>
          <w:p w:rsidR="000F69E6" w:rsidRPr="000F69E6" w:rsidRDefault="000F69E6">
            <w:pPr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8C1B4F" w:rsidRPr="00E26B03" w:rsidRDefault="00E26B03">
            <w:pPr>
              <w:rPr>
                <w:b/>
              </w:rPr>
            </w:pPr>
            <w:r w:rsidRPr="00E26B03">
              <w:rPr>
                <w:b/>
              </w:rPr>
              <w:t>2.965.552,60</w:t>
            </w:r>
          </w:p>
        </w:tc>
      </w:tr>
      <w:tr w:rsidR="008C1B4F" w:rsidTr="00AB5514">
        <w:trPr>
          <w:trHeight w:val="700"/>
        </w:trPr>
        <w:tc>
          <w:tcPr>
            <w:tcW w:w="1872" w:type="dxa"/>
            <w:vAlign w:val="center"/>
          </w:tcPr>
          <w:p w:rsidR="008C1B4F" w:rsidRDefault="00E26B03">
            <w:r>
              <w:t>311</w:t>
            </w:r>
          </w:p>
        </w:tc>
        <w:tc>
          <w:tcPr>
            <w:tcW w:w="3374" w:type="dxa"/>
            <w:vAlign w:val="center"/>
          </w:tcPr>
          <w:p w:rsidR="008C1B4F" w:rsidRDefault="00E26B03">
            <w:r>
              <w:t>Plaće-bruto</w:t>
            </w:r>
          </w:p>
        </w:tc>
        <w:tc>
          <w:tcPr>
            <w:tcW w:w="2120" w:type="dxa"/>
            <w:vAlign w:val="center"/>
          </w:tcPr>
          <w:p w:rsidR="008C1B4F" w:rsidRDefault="00E26B03">
            <w:r>
              <w:t>2.375.585</w:t>
            </w:r>
          </w:p>
        </w:tc>
        <w:tc>
          <w:tcPr>
            <w:tcW w:w="2410" w:type="dxa"/>
            <w:vAlign w:val="center"/>
          </w:tcPr>
          <w:p w:rsidR="008C1B4F" w:rsidRDefault="000F69E6">
            <w:r>
              <w:t>4.9</w:t>
            </w:r>
            <w:r w:rsidR="000F071F">
              <w:t>68.126</w:t>
            </w:r>
          </w:p>
        </w:tc>
        <w:tc>
          <w:tcPr>
            <w:tcW w:w="4253" w:type="dxa"/>
            <w:vAlign w:val="center"/>
          </w:tcPr>
          <w:p w:rsidR="008C1B4F" w:rsidRDefault="00E26B03">
            <w:r>
              <w:t>2.472.419,69</w:t>
            </w:r>
          </w:p>
        </w:tc>
      </w:tr>
      <w:tr w:rsidR="008C1B4F" w:rsidTr="00AB5514">
        <w:trPr>
          <w:trHeight w:val="700"/>
        </w:trPr>
        <w:tc>
          <w:tcPr>
            <w:tcW w:w="1872" w:type="dxa"/>
            <w:vAlign w:val="center"/>
          </w:tcPr>
          <w:p w:rsidR="008C1B4F" w:rsidRDefault="00E26B03">
            <w:r>
              <w:t>312</w:t>
            </w:r>
          </w:p>
        </w:tc>
        <w:tc>
          <w:tcPr>
            <w:tcW w:w="3374" w:type="dxa"/>
            <w:vAlign w:val="center"/>
          </w:tcPr>
          <w:p w:rsidR="008C1B4F" w:rsidRDefault="00E26B03">
            <w:r>
              <w:t>Ostali rashodi za zaposlene</w:t>
            </w:r>
          </w:p>
        </w:tc>
        <w:tc>
          <w:tcPr>
            <w:tcW w:w="2120" w:type="dxa"/>
            <w:vAlign w:val="center"/>
          </w:tcPr>
          <w:p w:rsidR="008C1B4F" w:rsidRDefault="00E26B03">
            <w:r>
              <w:t>68.269</w:t>
            </w:r>
          </w:p>
        </w:tc>
        <w:tc>
          <w:tcPr>
            <w:tcW w:w="2410" w:type="dxa"/>
            <w:vAlign w:val="center"/>
          </w:tcPr>
          <w:p w:rsidR="008C1B4F" w:rsidRDefault="000F69E6">
            <w:r>
              <w:t>17</w:t>
            </w:r>
            <w:r w:rsidR="000F071F">
              <w:t>3.000</w:t>
            </w:r>
          </w:p>
        </w:tc>
        <w:tc>
          <w:tcPr>
            <w:tcW w:w="4253" w:type="dxa"/>
            <w:vAlign w:val="center"/>
          </w:tcPr>
          <w:p w:rsidR="008C1B4F" w:rsidRDefault="00E26B03">
            <w:r>
              <w:t>91.056,34</w:t>
            </w:r>
          </w:p>
        </w:tc>
      </w:tr>
      <w:tr w:rsidR="008C1B4F" w:rsidTr="00AB5514">
        <w:trPr>
          <w:trHeight w:val="700"/>
        </w:trPr>
        <w:tc>
          <w:tcPr>
            <w:tcW w:w="1872" w:type="dxa"/>
            <w:vAlign w:val="center"/>
          </w:tcPr>
          <w:p w:rsidR="008C1B4F" w:rsidRDefault="00E26B03">
            <w:r>
              <w:t>313</w:t>
            </w:r>
          </w:p>
        </w:tc>
        <w:tc>
          <w:tcPr>
            <w:tcW w:w="3374" w:type="dxa"/>
            <w:vAlign w:val="center"/>
          </w:tcPr>
          <w:p w:rsidR="008C1B4F" w:rsidRDefault="00E26B03">
            <w:r>
              <w:t>Doprinosi na plaće</w:t>
            </w:r>
          </w:p>
        </w:tc>
        <w:tc>
          <w:tcPr>
            <w:tcW w:w="2120" w:type="dxa"/>
            <w:vAlign w:val="center"/>
          </w:tcPr>
          <w:p w:rsidR="008C1B4F" w:rsidRDefault="00E26B03">
            <w:r>
              <w:t>379.882</w:t>
            </w:r>
          </w:p>
        </w:tc>
        <w:tc>
          <w:tcPr>
            <w:tcW w:w="2410" w:type="dxa"/>
            <w:vAlign w:val="center"/>
          </w:tcPr>
          <w:p w:rsidR="008C1B4F" w:rsidRDefault="000F071F">
            <w:r>
              <w:t>804.942</w:t>
            </w:r>
          </w:p>
        </w:tc>
        <w:tc>
          <w:tcPr>
            <w:tcW w:w="4253" w:type="dxa"/>
            <w:vAlign w:val="center"/>
          </w:tcPr>
          <w:p w:rsidR="008C1B4F" w:rsidRDefault="00E26B03">
            <w:r>
              <w:t>402.076,57</w:t>
            </w:r>
          </w:p>
        </w:tc>
      </w:tr>
      <w:tr w:rsidR="008C1B4F" w:rsidTr="00AB5514">
        <w:trPr>
          <w:trHeight w:val="700"/>
        </w:trPr>
        <w:tc>
          <w:tcPr>
            <w:tcW w:w="1872" w:type="dxa"/>
            <w:vAlign w:val="center"/>
          </w:tcPr>
          <w:p w:rsidR="008C1B4F" w:rsidRPr="00E26B03" w:rsidRDefault="00E26B03">
            <w:pPr>
              <w:rPr>
                <w:b/>
              </w:rPr>
            </w:pPr>
            <w:r w:rsidRPr="00E26B03">
              <w:rPr>
                <w:b/>
              </w:rPr>
              <w:t>32</w:t>
            </w:r>
          </w:p>
        </w:tc>
        <w:tc>
          <w:tcPr>
            <w:tcW w:w="3374" w:type="dxa"/>
            <w:vAlign w:val="center"/>
          </w:tcPr>
          <w:p w:rsidR="008C1B4F" w:rsidRPr="00E26B03" w:rsidRDefault="00E26B03">
            <w:pPr>
              <w:rPr>
                <w:b/>
              </w:rPr>
            </w:pPr>
            <w:r w:rsidRPr="00E26B03">
              <w:rPr>
                <w:b/>
              </w:rPr>
              <w:t>Materijalni rashodi</w:t>
            </w:r>
          </w:p>
        </w:tc>
        <w:tc>
          <w:tcPr>
            <w:tcW w:w="2120" w:type="dxa"/>
            <w:vAlign w:val="center"/>
          </w:tcPr>
          <w:p w:rsidR="008C1B4F" w:rsidRPr="00E26B03" w:rsidRDefault="00E26B03">
            <w:pPr>
              <w:rPr>
                <w:b/>
              </w:rPr>
            </w:pPr>
            <w:r w:rsidRPr="00E26B03">
              <w:rPr>
                <w:b/>
              </w:rPr>
              <w:t>391.502</w:t>
            </w:r>
          </w:p>
        </w:tc>
        <w:tc>
          <w:tcPr>
            <w:tcW w:w="2410" w:type="dxa"/>
            <w:vAlign w:val="center"/>
          </w:tcPr>
          <w:p w:rsidR="008C1B4F" w:rsidRPr="000F69E6" w:rsidRDefault="00FF7B8F">
            <w:pPr>
              <w:rPr>
                <w:b/>
              </w:rPr>
            </w:pPr>
            <w:r>
              <w:rPr>
                <w:b/>
              </w:rPr>
              <w:t>988.710</w:t>
            </w:r>
          </w:p>
        </w:tc>
        <w:tc>
          <w:tcPr>
            <w:tcW w:w="4253" w:type="dxa"/>
            <w:vAlign w:val="center"/>
          </w:tcPr>
          <w:p w:rsidR="008C1B4F" w:rsidRPr="00E26B03" w:rsidRDefault="00E26B03">
            <w:pPr>
              <w:rPr>
                <w:b/>
              </w:rPr>
            </w:pPr>
            <w:r w:rsidRPr="00E26B03">
              <w:rPr>
                <w:b/>
              </w:rPr>
              <w:t>534.852,20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Default="00E26B03">
            <w:r>
              <w:t>321</w:t>
            </w:r>
          </w:p>
        </w:tc>
        <w:tc>
          <w:tcPr>
            <w:tcW w:w="3374" w:type="dxa"/>
            <w:vAlign w:val="center"/>
          </w:tcPr>
          <w:p w:rsidR="00FB19DA" w:rsidRDefault="00E26B03">
            <w:r>
              <w:t xml:space="preserve">Naknade troškova </w:t>
            </w:r>
            <w:r w:rsidR="003F5B3B">
              <w:t>zaposlenima</w:t>
            </w:r>
          </w:p>
        </w:tc>
        <w:tc>
          <w:tcPr>
            <w:tcW w:w="2120" w:type="dxa"/>
            <w:vAlign w:val="center"/>
          </w:tcPr>
          <w:p w:rsidR="00FB19DA" w:rsidRDefault="003F5B3B">
            <w:r>
              <w:t>53.776</w:t>
            </w:r>
          </w:p>
        </w:tc>
        <w:tc>
          <w:tcPr>
            <w:tcW w:w="2410" w:type="dxa"/>
            <w:vAlign w:val="center"/>
          </w:tcPr>
          <w:p w:rsidR="00FB19DA" w:rsidRDefault="009B6207">
            <w:r>
              <w:t>15</w:t>
            </w:r>
            <w:r w:rsidR="000F071F">
              <w:t>5.401</w:t>
            </w:r>
          </w:p>
          <w:p w:rsidR="000F69E6" w:rsidRDefault="000F69E6"/>
        </w:tc>
        <w:tc>
          <w:tcPr>
            <w:tcW w:w="4253" w:type="dxa"/>
            <w:vAlign w:val="center"/>
          </w:tcPr>
          <w:p w:rsidR="00FB19DA" w:rsidRDefault="003F5B3B">
            <w:r>
              <w:t>82.144,68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Default="003F5B3B">
            <w:r>
              <w:t>322</w:t>
            </w:r>
          </w:p>
        </w:tc>
        <w:tc>
          <w:tcPr>
            <w:tcW w:w="3374" w:type="dxa"/>
            <w:vAlign w:val="center"/>
          </w:tcPr>
          <w:p w:rsidR="00FB19DA" w:rsidRDefault="003F5B3B">
            <w:r>
              <w:t>Rashodi za materijal i energiju</w:t>
            </w:r>
          </w:p>
        </w:tc>
        <w:tc>
          <w:tcPr>
            <w:tcW w:w="2120" w:type="dxa"/>
            <w:vAlign w:val="center"/>
          </w:tcPr>
          <w:p w:rsidR="00FB19DA" w:rsidRDefault="003F5B3B">
            <w:r>
              <w:t>110.550</w:t>
            </w:r>
          </w:p>
        </w:tc>
        <w:tc>
          <w:tcPr>
            <w:tcW w:w="2410" w:type="dxa"/>
            <w:vAlign w:val="center"/>
          </w:tcPr>
          <w:p w:rsidR="00FB19DA" w:rsidRDefault="000F69E6">
            <w:r>
              <w:t>3</w:t>
            </w:r>
            <w:r w:rsidR="00FF7B8F">
              <w:t>69.146</w:t>
            </w:r>
          </w:p>
        </w:tc>
        <w:tc>
          <w:tcPr>
            <w:tcW w:w="4253" w:type="dxa"/>
            <w:vAlign w:val="center"/>
          </w:tcPr>
          <w:p w:rsidR="00FB19DA" w:rsidRDefault="003F5B3B">
            <w:r>
              <w:t>159.767,49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Default="003F5B3B">
            <w:r>
              <w:t>323</w:t>
            </w:r>
          </w:p>
        </w:tc>
        <w:tc>
          <w:tcPr>
            <w:tcW w:w="3374" w:type="dxa"/>
            <w:vAlign w:val="center"/>
          </w:tcPr>
          <w:p w:rsidR="00FB19DA" w:rsidRDefault="003F5B3B">
            <w:r>
              <w:t>Rashodi za usluge</w:t>
            </w:r>
          </w:p>
        </w:tc>
        <w:tc>
          <w:tcPr>
            <w:tcW w:w="2120" w:type="dxa"/>
            <w:vAlign w:val="center"/>
          </w:tcPr>
          <w:p w:rsidR="00FB19DA" w:rsidRDefault="003F5B3B">
            <w:r>
              <w:t>210.931</w:t>
            </w:r>
          </w:p>
        </w:tc>
        <w:tc>
          <w:tcPr>
            <w:tcW w:w="2410" w:type="dxa"/>
            <w:vAlign w:val="center"/>
          </w:tcPr>
          <w:p w:rsidR="00FB19DA" w:rsidRDefault="009B6207">
            <w:r>
              <w:t>4</w:t>
            </w:r>
            <w:r w:rsidR="00427F4A">
              <w:t>36</w:t>
            </w:r>
            <w:r>
              <w:t>.000</w:t>
            </w:r>
          </w:p>
        </w:tc>
        <w:tc>
          <w:tcPr>
            <w:tcW w:w="4253" w:type="dxa"/>
            <w:vAlign w:val="center"/>
          </w:tcPr>
          <w:p w:rsidR="00FB19DA" w:rsidRDefault="003F5B3B">
            <w:r>
              <w:t>250.834,81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Default="003F5B3B">
            <w:r>
              <w:t>329</w:t>
            </w:r>
          </w:p>
        </w:tc>
        <w:tc>
          <w:tcPr>
            <w:tcW w:w="3374" w:type="dxa"/>
            <w:vAlign w:val="center"/>
          </w:tcPr>
          <w:p w:rsidR="00FB19DA" w:rsidRDefault="003F5B3B">
            <w:r>
              <w:t>Ostali nespomenuti rashodi poslovanja</w:t>
            </w:r>
          </w:p>
        </w:tc>
        <w:tc>
          <w:tcPr>
            <w:tcW w:w="2120" w:type="dxa"/>
            <w:vAlign w:val="center"/>
          </w:tcPr>
          <w:p w:rsidR="00FB19DA" w:rsidRDefault="003F5B3B">
            <w:r>
              <w:t>16.245</w:t>
            </w:r>
          </w:p>
        </w:tc>
        <w:tc>
          <w:tcPr>
            <w:tcW w:w="2410" w:type="dxa"/>
            <w:vAlign w:val="center"/>
          </w:tcPr>
          <w:p w:rsidR="00FB19DA" w:rsidRDefault="009B6207">
            <w:r>
              <w:t>2</w:t>
            </w:r>
            <w:r w:rsidR="00427F4A">
              <w:t>8</w:t>
            </w:r>
            <w:r>
              <w:t>.163</w:t>
            </w:r>
          </w:p>
          <w:p w:rsidR="009B6207" w:rsidRDefault="009B6207"/>
        </w:tc>
        <w:tc>
          <w:tcPr>
            <w:tcW w:w="4253" w:type="dxa"/>
            <w:vAlign w:val="center"/>
          </w:tcPr>
          <w:p w:rsidR="00FB19DA" w:rsidRDefault="003F5B3B">
            <w:r>
              <w:t>42.105,22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Pr="003F5B3B" w:rsidRDefault="003F5B3B">
            <w:pPr>
              <w:rPr>
                <w:b/>
              </w:rPr>
            </w:pPr>
            <w:r w:rsidRPr="003F5B3B">
              <w:rPr>
                <w:b/>
              </w:rPr>
              <w:t>34</w:t>
            </w:r>
          </w:p>
        </w:tc>
        <w:tc>
          <w:tcPr>
            <w:tcW w:w="3374" w:type="dxa"/>
            <w:vAlign w:val="center"/>
          </w:tcPr>
          <w:p w:rsidR="00FB19DA" w:rsidRPr="003F5B3B" w:rsidRDefault="003F5B3B">
            <w:pPr>
              <w:rPr>
                <w:b/>
              </w:rPr>
            </w:pPr>
            <w:r w:rsidRPr="003F5B3B">
              <w:rPr>
                <w:b/>
              </w:rPr>
              <w:t>Financijski rashodi</w:t>
            </w:r>
          </w:p>
        </w:tc>
        <w:tc>
          <w:tcPr>
            <w:tcW w:w="2120" w:type="dxa"/>
            <w:vAlign w:val="center"/>
          </w:tcPr>
          <w:p w:rsidR="00FB19DA" w:rsidRPr="003F5B3B" w:rsidRDefault="003F5B3B">
            <w:pPr>
              <w:rPr>
                <w:b/>
              </w:rPr>
            </w:pPr>
            <w:r w:rsidRPr="003F5B3B">
              <w:rPr>
                <w:b/>
              </w:rPr>
              <w:t>3.296</w:t>
            </w:r>
          </w:p>
        </w:tc>
        <w:tc>
          <w:tcPr>
            <w:tcW w:w="2410" w:type="dxa"/>
            <w:vAlign w:val="center"/>
          </w:tcPr>
          <w:p w:rsidR="00FB19DA" w:rsidRDefault="000F69E6">
            <w:pPr>
              <w:rPr>
                <w:b/>
              </w:rPr>
            </w:pPr>
            <w:r>
              <w:rPr>
                <w:b/>
              </w:rPr>
              <w:t>7.000</w:t>
            </w:r>
          </w:p>
          <w:p w:rsidR="000F69E6" w:rsidRPr="000F69E6" w:rsidRDefault="000F69E6">
            <w:pPr>
              <w:rPr>
                <w:b/>
              </w:rPr>
            </w:pPr>
          </w:p>
        </w:tc>
        <w:tc>
          <w:tcPr>
            <w:tcW w:w="4253" w:type="dxa"/>
            <w:vAlign w:val="center"/>
          </w:tcPr>
          <w:p w:rsidR="00FB19DA" w:rsidRDefault="003F5B3B">
            <w:pPr>
              <w:rPr>
                <w:b/>
              </w:rPr>
            </w:pPr>
            <w:r w:rsidRPr="003F5B3B">
              <w:rPr>
                <w:b/>
              </w:rPr>
              <w:t>9.088,99</w:t>
            </w:r>
          </w:p>
          <w:p w:rsidR="003F5B3B" w:rsidRPr="003F5B3B" w:rsidRDefault="003F5B3B">
            <w:pPr>
              <w:rPr>
                <w:b/>
              </w:rPr>
            </w:pP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Default="003F5B3B">
            <w:r>
              <w:lastRenderedPageBreak/>
              <w:t>343</w:t>
            </w:r>
          </w:p>
        </w:tc>
        <w:tc>
          <w:tcPr>
            <w:tcW w:w="3374" w:type="dxa"/>
            <w:vAlign w:val="center"/>
          </w:tcPr>
          <w:p w:rsidR="00FB19DA" w:rsidRDefault="003F5B3B">
            <w:r>
              <w:t>Ostali financijski rashodi</w:t>
            </w:r>
          </w:p>
        </w:tc>
        <w:tc>
          <w:tcPr>
            <w:tcW w:w="2120" w:type="dxa"/>
            <w:vAlign w:val="center"/>
          </w:tcPr>
          <w:p w:rsidR="00FB19DA" w:rsidRDefault="003F5B3B">
            <w:r>
              <w:t>3.296</w:t>
            </w:r>
          </w:p>
        </w:tc>
        <w:tc>
          <w:tcPr>
            <w:tcW w:w="2410" w:type="dxa"/>
            <w:vAlign w:val="center"/>
          </w:tcPr>
          <w:p w:rsidR="00FB19DA" w:rsidRDefault="000F69E6">
            <w:r>
              <w:t>7.000</w:t>
            </w:r>
          </w:p>
        </w:tc>
        <w:tc>
          <w:tcPr>
            <w:tcW w:w="4253" w:type="dxa"/>
            <w:vAlign w:val="center"/>
          </w:tcPr>
          <w:p w:rsidR="00FB19DA" w:rsidRDefault="003F5B3B">
            <w:r>
              <w:t>9.088,99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Pr="009B6207" w:rsidRDefault="00E8643A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374" w:type="dxa"/>
            <w:vAlign w:val="center"/>
          </w:tcPr>
          <w:p w:rsidR="00FB19DA" w:rsidRPr="009B6207" w:rsidRDefault="00E8643A">
            <w:pPr>
              <w:rPr>
                <w:b/>
              </w:rPr>
            </w:pPr>
            <w:r>
              <w:rPr>
                <w:b/>
              </w:rPr>
              <w:t>Naknade građanima i kućanstvima</w:t>
            </w:r>
          </w:p>
        </w:tc>
        <w:tc>
          <w:tcPr>
            <w:tcW w:w="2120" w:type="dxa"/>
            <w:vAlign w:val="center"/>
          </w:tcPr>
          <w:p w:rsidR="00FB19DA" w:rsidRPr="009B6207" w:rsidRDefault="009B6207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10" w:type="dxa"/>
            <w:vAlign w:val="center"/>
          </w:tcPr>
          <w:p w:rsidR="00FB19DA" w:rsidRPr="00E8643A" w:rsidRDefault="00E8643A">
            <w:pPr>
              <w:rPr>
                <w:b/>
              </w:rPr>
            </w:pPr>
            <w:r>
              <w:rPr>
                <w:b/>
              </w:rPr>
              <w:t>128.091</w:t>
            </w:r>
          </w:p>
        </w:tc>
        <w:tc>
          <w:tcPr>
            <w:tcW w:w="4253" w:type="dxa"/>
            <w:vAlign w:val="center"/>
          </w:tcPr>
          <w:p w:rsidR="00FB19DA" w:rsidRPr="009B6207" w:rsidRDefault="009B6207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Pr="00E8643A" w:rsidRDefault="00E8643A">
            <w:r>
              <w:t>372</w:t>
            </w:r>
          </w:p>
        </w:tc>
        <w:tc>
          <w:tcPr>
            <w:tcW w:w="3374" w:type="dxa"/>
            <w:vAlign w:val="center"/>
          </w:tcPr>
          <w:p w:rsidR="00FB19DA" w:rsidRPr="00E8643A" w:rsidRDefault="00E8643A">
            <w:r>
              <w:t>Ostale naknade građanima i kućanstvima iz proračuna</w:t>
            </w:r>
          </w:p>
        </w:tc>
        <w:tc>
          <w:tcPr>
            <w:tcW w:w="2120" w:type="dxa"/>
            <w:vAlign w:val="center"/>
          </w:tcPr>
          <w:p w:rsidR="00FB19DA" w:rsidRPr="00E8643A" w:rsidRDefault="00E8643A">
            <w:r>
              <w:t>0</w:t>
            </w:r>
          </w:p>
        </w:tc>
        <w:tc>
          <w:tcPr>
            <w:tcW w:w="2410" w:type="dxa"/>
            <w:vAlign w:val="center"/>
          </w:tcPr>
          <w:p w:rsidR="00FB19DA" w:rsidRDefault="00E8643A">
            <w:r>
              <w:t>128.091</w:t>
            </w:r>
          </w:p>
        </w:tc>
        <w:tc>
          <w:tcPr>
            <w:tcW w:w="4253" w:type="dxa"/>
            <w:vAlign w:val="center"/>
          </w:tcPr>
          <w:p w:rsidR="00FB19DA" w:rsidRPr="00E8643A" w:rsidRDefault="00E8643A">
            <w:r>
              <w:t>0,00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Pr="000F071F" w:rsidRDefault="000F071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74" w:type="dxa"/>
            <w:vAlign w:val="center"/>
          </w:tcPr>
          <w:p w:rsidR="00FB19DA" w:rsidRPr="000F071F" w:rsidRDefault="000F071F">
            <w:pPr>
              <w:rPr>
                <w:b/>
              </w:rPr>
            </w:pPr>
            <w:r>
              <w:rPr>
                <w:b/>
              </w:rPr>
              <w:t>RASHODI ZA NABAVU NEFINANCIJSKE IMOVINE</w:t>
            </w:r>
          </w:p>
        </w:tc>
        <w:tc>
          <w:tcPr>
            <w:tcW w:w="2120" w:type="dxa"/>
            <w:vAlign w:val="center"/>
          </w:tcPr>
          <w:p w:rsidR="00FB19DA" w:rsidRPr="000F071F" w:rsidRDefault="000F071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10" w:type="dxa"/>
            <w:vAlign w:val="center"/>
          </w:tcPr>
          <w:p w:rsidR="00FB19DA" w:rsidRPr="00FF7B8F" w:rsidRDefault="00FF7B8F">
            <w:pPr>
              <w:rPr>
                <w:b/>
              </w:rPr>
            </w:pPr>
            <w:r>
              <w:rPr>
                <w:b/>
              </w:rPr>
              <w:t>681.435</w:t>
            </w:r>
          </w:p>
        </w:tc>
        <w:tc>
          <w:tcPr>
            <w:tcW w:w="4253" w:type="dxa"/>
            <w:vAlign w:val="center"/>
          </w:tcPr>
          <w:p w:rsidR="00FB19DA" w:rsidRPr="000F071F" w:rsidRDefault="000F071F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Pr="000F071F" w:rsidRDefault="000F071F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374" w:type="dxa"/>
            <w:vAlign w:val="center"/>
          </w:tcPr>
          <w:p w:rsidR="00FB19DA" w:rsidRPr="000F071F" w:rsidRDefault="000F071F">
            <w:pPr>
              <w:rPr>
                <w:b/>
              </w:rPr>
            </w:pPr>
            <w:r>
              <w:rPr>
                <w:b/>
              </w:rPr>
              <w:t>Rashodi za nabavu proizvedene dugotrajne imovine</w:t>
            </w:r>
          </w:p>
        </w:tc>
        <w:tc>
          <w:tcPr>
            <w:tcW w:w="2120" w:type="dxa"/>
            <w:vAlign w:val="center"/>
          </w:tcPr>
          <w:p w:rsidR="00FB19DA" w:rsidRPr="000F071F" w:rsidRDefault="000F071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10" w:type="dxa"/>
            <w:vAlign w:val="center"/>
          </w:tcPr>
          <w:p w:rsidR="00FB19DA" w:rsidRPr="00FF7B8F" w:rsidRDefault="00FF7B8F">
            <w:pPr>
              <w:rPr>
                <w:b/>
              </w:rPr>
            </w:pPr>
            <w:r>
              <w:rPr>
                <w:b/>
              </w:rPr>
              <w:t>156.451</w:t>
            </w:r>
          </w:p>
        </w:tc>
        <w:tc>
          <w:tcPr>
            <w:tcW w:w="4253" w:type="dxa"/>
            <w:vAlign w:val="center"/>
          </w:tcPr>
          <w:p w:rsidR="00FB19DA" w:rsidRPr="000F071F" w:rsidRDefault="000F071F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Default="000F071F">
            <w:r>
              <w:t>422</w:t>
            </w:r>
          </w:p>
        </w:tc>
        <w:tc>
          <w:tcPr>
            <w:tcW w:w="3374" w:type="dxa"/>
            <w:vAlign w:val="center"/>
          </w:tcPr>
          <w:p w:rsidR="00FB19DA" w:rsidRDefault="000F071F">
            <w:r>
              <w:t>Postrojenja i oprema</w:t>
            </w:r>
          </w:p>
        </w:tc>
        <w:tc>
          <w:tcPr>
            <w:tcW w:w="2120" w:type="dxa"/>
            <w:vAlign w:val="center"/>
          </w:tcPr>
          <w:p w:rsidR="00FB19DA" w:rsidRDefault="000F071F">
            <w:r>
              <w:t>0</w:t>
            </w:r>
          </w:p>
        </w:tc>
        <w:tc>
          <w:tcPr>
            <w:tcW w:w="2410" w:type="dxa"/>
            <w:vAlign w:val="center"/>
          </w:tcPr>
          <w:p w:rsidR="00FB19DA" w:rsidRDefault="00427F4A">
            <w:r>
              <w:t>16.451</w:t>
            </w:r>
          </w:p>
        </w:tc>
        <w:tc>
          <w:tcPr>
            <w:tcW w:w="4253" w:type="dxa"/>
            <w:vAlign w:val="center"/>
          </w:tcPr>
          <w:p w:rsidR="00FB19DA" w:rsidRDefault="000F071F">
            <w:r>
              <w:t>0,00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Default="00427F4A">
            <w:r>
              <w:t>424</w:t>
            </w:r>
          </w:p>
        </w:tc>
        <w:tc>
          <w:tcPr>
            <w:tcW w:w="3374" w:type="dxa"/>
            <w:vAlign w:val="center"/>
          </w:tcPr>
          <w:p w:rsidR="00FB19DA" w:rsidRDefault="00427F4A">
            <w:r>
              <w:t>Knjige i umjetnička djela</w:t>
            </w:r>
          </w:p>
        </w:tc>
        <w:tc>
          <w:tcPr>
            <w:tcW w:w="2120" w:type="dxa"/>
            <w:vAlign w:val="center"/>
          </w:tcPr>
          <w:p w:rsidR="00FB19DA" w:rsidRDefault="00427F4A">
            <w:r>
              <w:t>0</w:t>
            </w:r>
          </w:p>
        </w:tc>
        <w:tc>
          <w:tcPr>
            <w:tcW w:w="2410" w:type="dxa"/>
            <w:vAlign w:val="center"/>
          </w:tcPr>
          <w:p w:rsidR="00FB19DA" w:rsidRDefault="00427F4A">
            <w:r>
              <w:t>140.000</w:t>
            </w:r>
          </w:p>
        </w:tc>
        <w:tc>
          <w:tcPr>
            <w:tcW w:w="4253" w:type="dxa"/>
            <w:vAlign w:val="center"/>
          </w:tcPr>
          <w:p w:rsidR="00FB19DA" w:rsidRDefault="00427F4A">
            <w:r>
              <w:t>0,00</w:t>
            </w:r>
          </w:p>
        </w:tc>
      </w:tr>
      <w:tr w:rsidR="00FB19DA" w:rsidTr="00AB5514">
        <w:trPr>
          <w:trHeight w:val="700"/>
        </w:trPr>
        <w:tc>
          <w:tcPr>
            <w:tcW w:w="1872" w:type="dxa"/>
            <w:vAlign w:val="center"/>
          </w:tcPr>
          <w:p w:rsidR="00FB19DA" w:rsidRPr="00427F4A" w:rsidRDefault="00427F4A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374" w:type="dxa"/>
            <w:vAlign w:val="center"/>
          </w:tcPr>
          <w:p w:rsidR="00FB19DA" w:rsidRPr="00427F4A" w:rsidRDefault="00427F4A">
            <w:pPr>
              <w:rPr>
                <w:b/>
              </w:rPr>
            </w:pPr>
            <w:r>
              <w:rPr>
                <w:b/>
              </w:rPr>
              <w:t>Rashodi za dodatna ulaganja u nefinancijskoj imovini</w:t>
            </w:r>
          </w:p>
        </w:tc>
        <w:tc>
          <w:tcPr>
            <w:tcW w:w="2120" w:type="dxa"/>
            <w:vAlign w:val="center"/>
          </w:tcPr>
          <w:p w:rsidR="00FB19DA" w:rsidRPr="00427F4A" w:rsidRDefault="00427F4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10" w:type="dxa"/>
            <w:vAlign w:val="center"/>
          </w:tcPr>
          <w:p w:rsidR="00FB19DA" w:rsidRPr="00FF7B8F" w:rsidRDefault="00FF7B8F">
            <w:pPr>
              <w:rPr>
                <w:b/>
              </w:rPr>
            </w:pPr>
            <w:r>
              <w:rPr>
                <w:b/>
              </w:rPr>
              <w:t>524.984</w:t>
            </w:r>
          </w:p>
        </w:tc>
        <w:tc>
          <w:tcPr>
            <w:tcW w:w="4253" w:type="dxa"/>
            <w:vAlign w:val="center"/>
          </w:tcPr>
          <w:p w:rsidR="00FB19DA" w:rsidRPr="00427F4A" w:rsidRDefault="00427F4A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C1B4F" w:rsidTr="00AB5514">
        <w:trPr>
          <w:trHeight w:val="700"/>
        </w:trPr>
        <w:tc>
          <w:tcPr>
            <w:tcW w:w="1872" w:type="dxa"/>
            <w:tcBorders>
              <w:bottom w:val="double" w:sz="4" w:space="0" w:color="4472C4" w:themeColor="accent1"/>
            </w:tcBorders>
            <w:vAlign w:val="center"/>
          </w:tcPr>
          <w:p w:rsidR="008C1B4F" w:rsidRDefault="00FF7B8F">
            <w:r>
              <w:t>451</w:t>
            </w:r>
          </w:p>
        </w:tc>
        <w:tc>
          <w:tcPr>
            <w:tcW w:w="3374" w:type="dxa"/>
            <w:tcBorders>
              <w:bottom w:val="double" w:sz="4" w:space="0" w:color="4472C4" w:themeColor="accent1"/>
            </w:tcBorders>
            <w:vAlign w:val="center"/>
          </w:tcPr>
          <w:p w:rsidR="008C1B4F" w:rsidRDefault="00FF7B8F">
            <w:r>
              <w:t>Dodatna ulaganja u građevinske objekte</w:t>
            </w:r>
          </w:p>
        </w:tc>
        <w:tc>
          <w:tcPr>
            <w:tcW w:w="2120" w:type="dxa"/>
            <w:tcBorders>
              <w:bottom w:val="double" w:sz="4" w:space="0" w:color="4472C4" w:themeColor="accent1"/>
            </w:tcBorders>
            <w:vAlign w:val="center"/>
          </w:tcPr>
          <w:p w:rsidR="008C1B4F" w:rsidRDefault="00FF7B8F">
            <w:r>
              <w:t>0</w:t>
            </w:r>
          </w:p>
        </w:tc>
        <w:tc>
          <w:tcPr>
            <w:tcW w:w="2410" w:type="dxa"/>
            <w:tcBorders>
              <w:bottom w:val="double" w:sz="4" w:space="0" w:color="4472C4" w:themeColor="accent1"/>
            </w:tcBorders>
            <w:vAlign w:val="center"/>
          </w:tcPr>
          <w:p w:rsidR="008C1B4F" w:rsidRDefault="00FF7B8F">
            <w:r>
              <w:t>524.984</w:t>
            </w:r>
          </w:p>
        </w:tc>
        <w:tc>
          <w:tcPr>
            <w:tcW w:w="4253" w:type="dxa"/>
            <w:tcBorders>
              <w:bottom w:val="double" w:sz="4" w:space="0" w:color="4472C4" w:themeColor="accent1"/>
            </w:tcBorders>
            <w:vAlign w:val="center"/>
          </w:tcPr>
          <w:p w:rsidR="008C1B4F" w:rsidRDefault="00FF7B8F">
            <w:r>
              <w:t>0,00</w:t>
            </w:r>
          </w:p>
        </w:tc>
      </w:tr>
      <w:tr w:rsidR="00694BC6" w:rsidTr="00AB5514">
        <w:trPr>
          <w:trHeight w:val="700"/>
        </w:trPr>
        <w:tc>
          <w:tcPr>
            <w:tcW w:w="1872" w:type="dxa"/>
            <w:tcBorders>
              <w:top w:val="double" w:sz="4" w:space="0" w:color="4472C4" w:themeColor="accent1"/>
            </w:tcBorders>
            <w:vAlign w:val="center"/>
          </w:tcPr>
          <w:p w:rsidR="00694BC6" w:rsidRPr="00DA6724" w:rsidRDefault="00694BC6">
            <w:pPr>
              <w:rPr>
                <w:b/>
              </w:rPr>
            </w:pPr>
          </w:p>
        </w:tc>
        <w:tc>
          <w:tcPr>
            <w:tcW w:w="3374" w:type="dxa"/>
            <w:tcBorders>
              <w:top w:val="double" w:sz="4" w:space="0" w:color="4472C4" w:themeColor="accent1"/>
            </w:tcBorders>
            <w:vAlign w:val="center"/>
          </w:tcPr>
          <w:p w:rsidR="00694BC6" w:rsidRPr="00DA6724" w:rsidRDefault="00DA6724">
            <w:pPr>
              <w:rPr>
                <w:b/>
              </w:rPr>
            </w:pPr>
            <w:r>
              <w:rPr>
                <w:b/>
              </w:rPr>
              <w:t>UKUPNO RASHODI</w:t>
            </w:r>
          </w:p>
        </w:tc>
        <w:tc>
          <w:tcPr>
            <w:tcW w:w="2120" w:type="dxa"/>
            <w:tcBorders>
              <w:top w:val="double" w:sz="4" w:space="0" w:color="4472C4" w:themeColor="accent1"/>
            </w:tcBorders>
            <w:vAlign w:val="center"/>
          </w:tcPr>
          <w:p w:rsidR="00694BC6" w:rsidRPr="00DA6724" w:rsidRDefault="00DA6724">
            <w:pPr>
              <w:rPr>
                <w:b/>
              </w:rPr>
            </w:pPr>
            <w:r>
              <w:rPr>
                <w:b/>
              </w:rPr>
              <w:t>3.218.534</w:t>
            </w:r>
          </w:p>
        </w:tc>
        <w:tc>
          <w:tcPr>
            <w:tcW w:w="2410" w:type="dxa"/>
            <w:tcBorders>
              <w:top w:val="double" w:sz="4" w:space="0" w:color="4472C4" w:themeColor="accent1"/>
            </w:tcBorders>
            <w:vAlign w:val="center"/>
          </w:tcPr>
          <w:p w:rsidR="00694BC6" w:rsidRPr="00DA6724" w:rsidRDefault="00DA6724">
            <w:pPr>
              <w:rPr>
                <w:b/>
              </w:rPr>
            </w:pPr>
            <w:r>
              <w:rPr>
                <w:b/>
              </w:rPr>
              <w:t>7.751.304</w:t>
            </w:r>
          </w:p>
        </w:tc>
        <w:tc>
          <w:tcPr>
            <w:tcW w:w="4253" w:type="dxa"/>
            <w:tcBorders>
              <w:top w:val="double" w:sz="4" w:space="0" w:color="4472C4" w:themeColor="accent1"/>
            </w:tcBorders>
            <w:vAlign w:val="center"/>
          </w:tcPr>
          <w:p w:rsidR="00694BC6" w:rsidRPr="00DA6724" w:rsidRDefault="00DA6724">
            <w:pPr>
              <w:rPr>
                <w:b/>
              </w:rPr>
            </w:pPr>
            <w:r>
              <w:rPr>
                <w:b/>
              </w:rPr>
              <w:t>3.509.493,79</w:t>
            </w:r>
          </w:p>
        </w:tc>
      </w:tr>
    </w:tbl>
    <w:p w:rsidR="008C1B4F" w:rsidRDefault="008C1B4F"/>
    <w:sectPr w:rsidR="008C1B4F" w:rsidSect="008C1B4F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4F"/>
    <w:rsid w:val="000F071F"/>
    <w:rsid w:val="000F69E6"/>
    <w:rsid w:val="0019411B"/>
    <w:rsid w:val="002C7069"/>
    <w:rsid w:val="003F5B3B"/>
    <w:rsid w:val="00427F4A"/>
    <w:rsid w:val="00694BC6"/>
    <w:rsid w:val="00761C26"/>
    <w:rsid w:val="00891E28"/>
    <w:rsid w:val="008C1B4F"/>
    <w:rsid w:val="008C56A0"/>
    <w:rsid w:val="009B6207"/>
    <w:rsid w:val="00AB5514"/>
    <w:rsid w:val="00DA6724"/>
    <w:rsid w:val="00E202D9"/>
    <w:rsid w:val="00E26B03"/>
    <w:rsid w:val="00E8643A"/>
    <w:rsid w:val="00FB19DA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8359-8FE5-473E-8562-E874AE9B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CEB12-F42E-4163-8515-88A4B721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Dragobratović</dc:creator>
  <cp:keywords/>
  <dc:description/>
  <cp:lastModifiedBy>Edi Dragobratović</cp:lastModifiedBy>
  <cp:revision>2</cp:revision>
  <cp:lastPrinted>2022-08-26T17:00:00Z</cp:lastPrinted>
  <dcterms:created xsi:type="dcterms:W3CDTF">2022-08-26T18:32:00Z</dcterms:created>
  <dcterms:modified xsi:type="dcterms:W3CDTF">2022-08-26T18:32:00Z</dcterms:modified>
</cp:coreProperties>
</file>